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D28" w:rsidRPr="001D352B" w:rsidRDefault="00272E97" w:rsidP="003C5714">
      <w:pPr>
        <w:jc w:val="center"/>
        <w:rPr>
          <w:b/>
          <w:u w:val="single"/>
        </w:rPr>
      </w:pPr>
      <w:bookmarkStart w:id="0" w:name="_GoBack"/>
      <w:r w:rsidRPr="001D352B">
        <w:rPr>
          <w:b/>
          <w:u w:val="single"/>
        </w:rPr>
        <w:t xml:space="preserve">REQUEST FOR QUOTATION – </w:t>
      </w:r>
      <w:r w:rsidR="003C5714">
        <w:rPr>
          <w:b/>
          <w:u w:val="single"/>
        </w:rPr>
        <w:t>MEDICAL AND HEALTH RELATED CONSUMMABLES AND EQUIPMENT</w:t>
      </w:r>
      <w:r w:rsidRPr="001D352B">
        <w:rPr>
          <w:b/>
          <w:u w:val="single"/>
        </w:rPr>
        <w:t xml:space="preserve"> (</w:t>
      </w:r>
      <w:r w:rsidR="00745072">
        <w:rPr>
          <w:b/>
          <w:u w:val="single"/>
        </w:rPr>
        <w:t>RF</w:t>
      </w:r>
      <w:r w:rsidR="00A05FC4">
        <w:rPr>
          <w:b/>
          <w:u w:val="single"/>
        </w:rPr>
        <w:t>Q</w:t>
      </w:r>
      <w:r w:rsidR="00745072">
        <w:rPr>
          <w:b/>
          <w:u w:val="single"/>
        </w:rPr>
        <w:t xml:space="preserve"> NO: </w:t>
      </w:r>
      <w:r w:rsidR="00A05FC4" w:rsidRPr="00A05FC4">
        <w:rPr>
          <w:b/>
          <w:color w:val="000000" w:themeColor="text1"/>
          <w:u w:val="single"/>
        </w:rPr>
        <w:t>ARFH-LAG-20220</w:t>
      </w:r>
      <w:r w:rsidR="003B52CD">
        <w:rPr>
          <w:b/>
          <w:color w:val="000000" w:themeColor="text1"/>
          <w:u w:val="single"/>
        </w:rPr>
        <w:t>412</w:t>
      </w:r>
      <w:r w:rsidR="002A1849" w:rsidRPr="001D352B">
        <w:rPr>
          <w:b/>
          <w:u w:val="single"/>
        </w:rPr>
        <w:t>)</w:t>
      </w:r>
    </w:p>
    <w:tbl>
      <w:tblPr>
        <w:tblStyle w:val="TableGrid"/>
        <w:tblW w:w="0" w:type="auto"/>
        <w:tblLook w:val="04A0" w:firstRow="1" w:lastRow="0" w:firstColumn="1" w:lastColumn="0" w:noHBand="0" w:noVBand="1"/>
      </w:tblPr>
      <w:tblGrid>
        <w:gridCol w:w="4622"/>
        <w:gridCol w:w="556"/>
        <w:gridCol w:w="2390"/>
        <w:gridCol w:w="1674"/>
      </w:tblGrid>
      <w:tr w:rsidR="003C5714" w:rsidTr="00822230">
        <w:tc>
          <w:tcPr>
            <w:tcW w:w="9350" w:type="dxa"/>
            <w:gridSpan w:val="4"/>
          </w:tcPr>
          <w:bookmarkEnd w:id="0"/>
          <w:p w:rsidR="003C5714" w:rsidRPr="0005683B" w:rsidRDefault="003C5714" w:rsidP="00822230">
            <w:pPr>
              <w:jc w:val="center"/>
              <w:rPr>
                <w:b/>
              </w:rPr>
            </w:pPr>
            <w:r w:rsidRPr="0005683B">
              <w:rPr>
                <w:b/>
              </w:rPr>
              <w:t>Request for Quotation</w:t>
            </w:r>
          </w:p>
        </w:tc>
      </w:tr>
      <w:tr w:rsidR="003C5714" w:rsidTr="00822230">
        <w:tc>
          <w:tcPr>
            <w:tcW w:w="9350" w:type="dxa"/>
            <w:gridSpan w:val="4"/>
          </w:tcPr>
          <w:p w:rsidR="003C5714" w:rsidRPr="0005683B" w:rsidRDefault="003C5714" w:rsidP="00822230">
            <w:pPr>
              <w:jc w:val="center"/>
              <w:rPr>
                <w:b/>
              </w:rPr>
            </w:pPr>
          </w:p>
        </w:tc>
      </w:tr>
      <w:tr w:rsidR="003C5714" w:rsidTr="00822230">
        <w:tc>
          <w:tcPr>
            <w:tcW w:w="4675" w:type="dxa"/>
          </w:tcPr>
          <w:p w:rsidR="003C5714" w:rsidRPr="00F501CB" w:rsidRDefault="003C5714" w:rsidP="00822230">
            <w:pPr>
              <w:jc w:val="both"/>
            </w:pPr>
            <w:r>
              <w:t>RFQ NO:</w:t>
            </w:r>
          </w:p>
        </w:tc>
        <w:tc>
          <w:tcPr>
            <w:tcW w:w="4675" w:type="dxa"/>
            <w:gridSpan w:val="3"/>
          </w:tcPr>
          <w:p w:rsidR="003C5714" w:rsidRPr="00E57C1F" w:rsidRDefault="00A05FC4" w:rsidP="00822230">
            <w:pPr>
              <w:jc w:val="both"/>
            </w:pPr>
            <w:r w:rsidRPr="00A05FC4">
              <w:rPr>
                <w:b/>
                <w:color w:val="000000" w:themeColor="text1"/>
              </w:rPr>
              <w:t>ARFH-LAG-2022</w:t>
            </w:r>
            <w:r w:rsidR="003B52CD">
              <w:rPr>
                <w:b/>
                <w:color w:val="000000" w:themeColor="text1"/>
              </w:rPr>
              <w:t>042</w:t>
            </w:r>
          </w:p>
        </w:tc>
      </w:tr>
      <w:tr w:rsidR="003C5714" w:rsidTr="00471496">
        <w:trPr>
          <w:trHeight w:val="294"/>
        </w:trPr>
        <w:tc>
          <w:tcPr>
            <w:tcW w:w="4675" w:type="dxa"/>
          </w:tcPr>
          <w:p w:rsidR="003C5714" w:rsidRPr="003C01CF" w:rsidRDefault="003C5714" w:rsidP="00822230">
            <w:pPr>
              <w:jc w:val="both"/>
            </w:pPr>
            <w:r>
              <w:t>Date:</w:t>
            </w:r>
          </w:p>
        </w:tc>
        <w:tc>
          <w:tcPr>
            <w:tcW w:w="4675" w:type="dxa"/>
            <w:gridSpan w:val="3"/>
          </w:tcPr>
          <w:p w:rsidR="003C5714" w:rsidRPr="00F501CB" w:rsidRDefault="003B52CD" w:rsidP="00822230">
            <w:pPr>
              <w:jc w:val="both"/>
            </w:pPr>
            <w:r>
              <w:t>April 12</w:t>
            </w:r>
            <w:r w:rsidR="00A05FC4">
              <w:t xml:space="preserve"> 2022</w:t>
            </w:r>
          </w:p>
        </w:tc>
      </w:tr>
      <w:tr w:rsidR="003C5714" w:rsidTr="00822230">
        <w:tc>
          <w:tcPr>
            <w:tcW w:w="4675" w:type="dxa"/>
          </w:tcPr>
          <w:p w:rsidR="003C5714" w:rsidRPr="003C01CF" w:rsidRDefault="003C5714" w:rsidP="00822230">
            <w:pPr>
              <w:jc w:val="both"/>
            </w:pPr>
            <w:r>
              <w:t>Reply to:</w:t>
            </w:r>
          </w:p>
        </w:tc>
        <w:tc>
          <w:tcPr>
            <w:tcW w:w="4675" w:type="dxa"/>
            <w:gridSpan w:val="3"/>
          </w:tcPr>
          <w:p w:rsidR="003C5714" w:rsidRPr="00F501CB" w:rsidRDefault="003C5714" w:rsidP="00822230">
            <w:pPr>
              <w:jc w:val="both"/>
            </w:pPr>
            <w:r>
              <w:t>Sealed Bids to: THE PROCUREMENT COMMITTEE, ARFH ICHSSA</w:t>
            </w:r>
            <w:r w:rsidR="00A05FC4">
              <w:t>-2</w:t>
            </w:r>
            <w:r>
              <w:t xml:space="preserve"> PROJECT.</w:t>
            </w:r>
          </w:p>
        </w:tc>
      </w:tr>
      <w:tr w:rsidR="003C5714" w:rsidTr="00822230">
        <w:tc>
          <w:tcPr>
            <w:tcW w:w="4675" w:type="dxa"/>
          </w:tcPr>
          <w:p w:rsidR="003C5714" w:rsidRPr="003C01CF" w:rsidRDefault="003C5714" w:rsidP="00822230">
            <w:pPr>
              <w:jc w:val="both"/>
            </w:pPr>
            <w:r>
              <w:t>Vendors Company Name:</w:t>
            </w:r>
          </w:p>
        </w:tc>
        <w:tc>
          <w:tcPr>
            <w:tcW w:w="4675" w:type="dxa"/>
            <w:gridSpan w:val="3"/>
          </w:tcPr>
          <w:p w:rsidR="003C5714" w:rsidRPr="00F501CB" w:rsidRDefault="003C5714" w:rsidP="00822230">
            <w:pPr>
              <w:jc w:val="both"/>
            </w:pPr>
          </w:p>
        </w:tc>
      </w:tr>
      <w:tr w:rsidR="003C5714" w:rsidTr="00822230">
        <w:tc>
          <w:tcPr>
            <w:tcW w:w="4675" w:type="dxa"/>
          </w:tcPr>
          <w:p w:rsidR="003C5714" w:rsidRPr="003C01CF" w:rsidRDefault="003C5714" w:rsidP="00822230">
            <w:pPr>
              <w:jc w:val="both"/>
            </w:pPr>
            <w:r>
              <w:t>Vendors Company Representatives Name:</w:t>
            </w:r>
          </w:p>
        </w:tc>
        <w:tc>
          <w:tcPr>
            <w:tcW w:w="4675" w:type="dxa"/>
            <w:gridSpan w:val="3"/>
          </w:tcPr>
          <w:p w:rsidR="003C5714" w:rsidRPr="00F501CB" w:rsidRDefault="003C5714" w:rsidP="00822230">
            <w:pPr>
              <w:jc w:val="both"/>
            </w:pPr>
          </w:p>
        </w:tc>
      </w:tr>
      <w:tr w:rsidR="003C5714" w:rsidTr="00822230">
        <w:tc>
          <w:tcPr>
            <w:tcW w:w="4675" w:type="dxa"/>
          </w:tcPr>
          <w:p w:rsidR="003C5714" w:rsidRDefault="003C5714" w:rsidP="00822230">
            <w:pPr>
              <w:jc w:val="both"/>
            </w:pPr>
            <w:r>
              <w:t>Vendors Company Address:</w:t>
            </w:r>
          </w:p>
          <w:p w:rsidR="003C5714" w:rsidRDefault="003C5714" w:rsidP="00822230">
            <w:pPr>
              <w:jc w:val="both"/>
            </w:pPr>
          </w:p>
        </w:tc>
        <w:tc>
          <w:tcPr>
            <w:tcW w:w="4675" w:type="dxa"/>
            <w:gridSpan w:val="3"/>
          </w:tcPr>
          <w:p w:rsidR="003C5714" w:rsidRPr="00F501CB" w:rsidRDefault="003C5714" w:rsidP="00822230">
            <w:pPr>
              <w:jc w:val="both"/>
            </w:pPr>
          </w:p>
        </w:tc>
      </w:tr>
      <w:tr w:rsidR="003C5714" w:rsidTr="00822230">
        <w:tc>
          <w:tcPr>
            <w:tcW w:w="4675" w:type="dxa"/>
          </w:tcPr>
          <w:p w:rsidR="003C5714" w:rsidRDefault="003C5714" w:rsidP="00822230">
            <w:pPr>
              <w:jc w:val="both"/>
            </w:pPr>
            <w:r>
              <w:t>Vendors Company Telephone Numbers:</w:t>
            </w:r>
          </w:p>
        </w:tc>
        <w:tc>
          <w:tcPr>
            <w:tcW w:w="4675" w:type="dxa"/>
            <w:gridSpan w:val="3"/>
          </w:tcPr>
          <w:p w:rsidR="003C5714" w:rsidRPr="00F501CB" w:rsidRDefault="003C5714" w:rsidP="00822230">
            <w:pPr>
              <w:jc w:val="both"/>
            </w:pPr>
          </w:p>
        </w:tc>
      </w:tr>
      <w:tr w:rsidR="003C5714" w:rsidTr="00822230">
        <w:tc>
          <w:tcPr>
            <w:tcW w:w="4675" w:type="dxa"/>
          </w:tcPr>
          <w:p w:rsidR="003C5714" w:rsidRDefault="003C5714" w:rsidP="00822230">
            <w:pPr>
              <w:jc w:val="both"/>
            </w:pPr>
            <w:r>
              <w:t>Vendors Company E-mail:</w:t>
            </w:r>
          </w:p>
        </w:tc>
        <w:tc>
          <w:tcPr>
            <w:tcW w:w="4675" w:type="dxa"/>
            <w:gridSpan w:val="3"/>
          </w:tcPr>
          <w:p w:rsidR="003C5714" w:rsidRPr="00F501CB" w:rsidRDefault="003C5714" w:rsidP="00822230">
            <w:pPr>
              <w:jc w:val="both"/>
            </w:pPr>
          </w:p>
        </w:tc>
      </w:tr>
      <w:tr w:rsidR="003C5714" w:rsidTr="00F9181D">
        <w:trPr>
          <w:trHeight w:val="257"/>
        </w:trPr>
        <w:tc>
          <w:tcPr>
            <w:tcW w:w="4675" w:type="dxa"/>
          </w:tcPr>
          <w:p w:rsidR="003C5714" w:rsidRDefault="003C5714" w:rsidP="00822230">
            <w:pPr>
              <w:jc w:val="both"/>
            </w:pPr>
            <w:r>
              <w:t>Vendors Company TIN:</w:t>
            </w:r>
          </w:p>
        </w:tc>
        <w:tc>
          <w:tcPr>
            <w:tcW w:w="4675" w:type="dxa"/>
            <w:gridSpan w:val="3"/>
          </w:tcPr>
          <w:p w:rsidR="003C5714" w:rsidRPr="00F501CB" w:rsidRDefault="003C5714" w:rsidP="00822230">
            <w:pPr>
              <w:jc w:val="both"/>
            </w:pPr>
          </w:p>
        </w:tc>
      </w:tr>
      <w:tr w:rsidR="003C5714" w:rsidTr="00822230">
        <w:tc>
          <w:tcPr>
            <w:tcW w:w="4675" w:type="dxa"/>
          </w:tcPr>
          <w:p w:rsidR="003C5714" w:rsidRDefault="003C5714" w:rsidP="00822230">
            <w:pPr>
              <w:jc w:val="both"/>
            </w:pPr>
            <w:r>
              <w:t>Vendors Company/Owner Nationality:</w:t>
            </w:r>
          </w:p>
        </w:tc>
        <w:tc>
          <w:tcPr>
            <w:tcW w:w="4675" w:type="dxa"/>
            <w:gridSpan w:val="3"/>
          </w:tcPr>
          <w:p w:rsidR="003C5714" w:rsidRPr="00F501CB" w:rsidRDefault="003C5714" w:rsidP="00822230">
            <w:pPr>
              <w:jc w:val="both"/>
            </w:pPr>
          </w:p>
        </w:tc>
      </w:tr>
      <w:tr w:rsidR="003C5714" w:rsidTr="00822230">
        <w:tc>
          <w:tcPr>
            <w:tcW w:w="4675" w:type="dxa"/>
          </w:tcPr>
          <w:p w:rsidR="003C5714" w:rsidRDefault="003C5714" w:rsidP="00822230">
            <w:pPr>
              <w:jc w:val="both"/>
            </w:pPr>
            <w:r>
              <w:t>Vendors Expected Delivery Date:</w:t>
            </w:r>
          </w:p>
        </w:tc>
        <w:tc>
          <w:tcPr>
            <w:tcW w:w="4675" w:type="dxa"/>
            <w:gridSpan w:val="3"/>
          </w:tcPr>
          <w:p w:rsidR="003C5714" w:rsidRPr="00F501CB" w:rsidRDefault="003C5714" w:rsidP="00822230">
            <w:pPr>
              <w:jc w:val="both"/>
            </w:pPr>
          </w:p>
        </w:tc>
      </w:tr>
      <w:tr w:rsidR="003C5714" w:rsidTr="00822230">
        <w:tc>
          <w:tcPr>
            <w:tcW w:w="4675" w:type="dxa"/>
          </w:tcPr>
          <w:p w:rsidR="003C5714" w:rsidRDefault="003C5714" w:rsidP="00822230">
            <w:pPr>
              <w:jc w:val="both"/>
            </w:pPr>
            <w:r>
              <w:t>Delivery Location:</w:t>
            </w:r>
          </w:p>
        </w:tc>
        <w:tc>
          <w:tcPr>
            <w:tcW w:w="4675" w:type="dxa"/>
            <w:gridSpan w:val="3"/>
          </w:tcPr>
          <w:p w:rsidR="003C5714" w:rsidRPr="00F501CB" w:rsidRDefault="003C5714" w:rsidP="00822230">
            <w:pPr>
              <w:jc w:val="both"/>
            </w:pPr>
            <w:r>
              <w:t>ARFH Lagos Office, No 16 Col</w:t>
            </w:r>
            <w:r w:rsidR="009F2D88">
              <w:t>l</w:t>
            </w:r>
            <w:r>
              <w:t>in</w:t>
            </w:r>
            <w:r w:rsidR="009F2D88">
              <w:t>s</w:t>
            </w:r>
            <w:r>
              <w:t xml:space="preserve"> </w:t>
            </w:r>
            <w:proofErr w:type="spellStart"/>
            <w:r>
              <w:t>Onabule</w:t>
            </w:r>
            <w:proofErr w:type="spellEnd"/>
            <w:r>
              <w:t xml:space="preserve"> </w:t>
            </w:r>
            <w:proofErr w:type="gramStart"/>
            <w:r>
              <w:t>Crescent,  Diamond</w:t>
            </w:r>
            <w:proofErr w:type="gramEnd"/>
            <w:r>
              <w:t xml:space="preserve"> Estate, off CMD Road, Magodo Lagos.</w:t>
            </w:r>
          </w:p>
        </w:tc>
      </w:tr>
      <w:tr w:rsidR="003C5714" w:rsidTr="00822230">
        <w:tc>
          <w:tcPr>
            <w:tcW w:w="4675" w:type="dxa"/>
            <w:shd w:val="clear" w:color="auto" w:fill="7F7F7F" w:themeFill="text1" w:themeFillTint="80"/>
          </w:tcPr>
          <w:p w:rsidR="003C5714" w:rsidRDefault="003C5714" w:rsidP="00822230">
            <w:pPr>
              <w:jc w:val="both"/>
            </w:pPr>
          </w:p>
        </w:tc>
        <w:tc>
          <w:tcPr>
            <w:tcW w:w="4675" w:type="dxa"/>
            <w:gridSpan w:val="3"/>
            <w:shd w:val="clear" w:color="auto" w:fill="7F7F7F" w:themeFill="text1" w:themeFillTint="80"/>
          </w:tcPr>
          <w:p w:rsidR="003C5714" w:rsidRDefault="003C5714" w:rsidP="00822230">
            <w:pPr>
              <w:jc w:val="both"/>
            </w:pPr>
          </w:p>
        </w:tc>
      </w:tr>
      <w:tr w:rsidR="003C5714" w:rsidTr="00822230">
        <w:trPr>
          <w:trHeight w:val="270"/>
        </w:trPr>
        <w:tc>
          <w:tcPr>
            <w:tcW w:w="5240" w:type="dxa"/>
            <w:gridSpan w:val="2"/>
            <w:vMerge w:val="restart"/>
          </w:tcPr>
          <w:p w:rsidR="003C5714" w:rsidRPr="005B0AE4" w:rsidRDefault="003C5714" w:rsidP="00822230">
            <w:pPr>
              <w:jc w:val="both"/>
              <w:rPr>
                <w:b/>
              </w:rPr>
            </w:pPr>
            <w:r w:rsidRPr="005B0AE4">
              <w:rPr>
                <w:b/>
              </w:rPr>
              <w:t>ANTI CORRUPTION NOTICE</w:t>
            </w:r>
          </w:p>
          <w:p w:rsidR="003C5714" w:rsidRDefault="003C5714" w:rsidP="00822230">
            <w:pPr>
              <w:jc w:val="both"/>
            </w:pPr>
            <w:r>
              <w:t>Under no circumstances are commissions or undisclosed rebate payments to ARFH Staff be made or authorized. No gift, gratuity, or remuneration of any kind shall be made to any ARFH Staff as a result of this request.</w:t>
            </w:r>
          </w:p>
          <w:p w:rsidR="003C5714" w:rsidRDefault="003C5714" w:rsidP="00822230">
            <w:pPr>
              <w:jc w:val="both"/>
            </w:pPr>
          </w:p>
        </w:tc>
        <w:tc>
          <w:tcPr>
            <w:tcW w:w="4110" w:type="dxa"/>
            <w:gridSpan w:val="2"/>
          </w:tcPr>
          <w:p w:rsidR="003C5714" w:rsidRPr="00F6323B" w:rsidRDefault="003C5714" w:rsidP="00822230">
            <w:pPr>
              <w:jc w:val="both"/>
              <w:rPr>
                <w:b/>
              </w:rPr>
            </w:pPr>
            <w:r w:rsidRPr="00F6323B">
              <w:rPr>
                <w:b/>
                <w:color w:val="FF0000"/>
              </w:rPr>
              <w:t>Indicate Yes or No to the Questions Below</w:t>
            </w:r>
          </w:p>
        </w:tc>
      </w:tr>
      <w:tr w:rsidR="003C5714" w:rsidTr="00822230">
        <w:trPr>
          <w:trHeight w:val="270"/>
        </w:trPr>
        <w:tc>
          <w:tcPr>
            <w:tcW w:w="5240" w:type="dxa"/>
            <w:gridSpan w:val="2"/>
            <w:vMerge/>
          </w:tcPr>
          <w:p w:rsidR="003C5714" w:rsidRPr="005B0AE4" w:rsidRDefault="003C5714" w:rsidP="00822230">
            <w:pPr>
              <w:jc w:val="both"/>
              <w:rPr>
                <w:b/>
              </w:rPr>
            </w:pPr>
          </w:p>
        </w:tc>
        <w:tc>
          <w:tcPr>
            <w:tcW w:w="2410" w:type="dxa"/>
          </w:tcPr>
          <w:p w:rsidR="003C5714" w:rsidRPr="00A16BE5" w:rsidRDefault="003C5714" w:rsidP="00822230">
            <w:pPr>
              <w:jc w:val="both"/>
              <w:rPr>
                <w:b/>
              </w:rPr>
            </w:pPr>
            <w:r w:rsidRPr="00A16BE5">
              <w:rPr>
                <w:b/>
              </w:rPr>
              <w:t>Are products readily available for delivery</w:t>
            </w:r>
            <w:r>
              <w:rPr>
                <w:b/>
              </w:rPr>
              <w:t xml:space="preserve"> in the right quantity</w:t>
            </w:r>
            <w:r w:rsidRPr="00A16BE5">
              <w:rPr>
                <w:b/>
              </w:rPr>
              <w:t>?</w:t>
            </w:r>
          </w:p>
        </w:tc>
        <w:tc>
          <w:tcPr>
            <w:tcW w:w="1700" w:type="dxa"/>
          </w:tcPr>
          <w:p w:rsidR="003C5714" w:rsidRDefault="003C5714" w:rsidP="00822230">
            <w:pPr>
              <w:jc w:val="both"/>
            </w:pPr>
          </w:p>
        </w:tc>
      </w:tr>
      <w:tr w:rsidR="003C5714" w:rsidTr="00822230">
        <w:trPr>
          <w:trHeight w:val="270"/>
        </w:trPr>
        <w:tc>
          <w:tcPr>
            <w:tcW w:w="5240" w:type="dxa"/>
            <w:gridSpan w:val="2"/>
            <w:vMerge/>
          </w:tcPr>
          <w:p w:rsidR="003C5714" w:rsidRPr="005B0AE4" w:rsidRDefault="003C5714" w:rsidP="00822230">
            <w:pPr>
              <w:jc w:val="both"/>
              <w:rPr>
                <w:b/>
              </w:rPr>
            </w:pPr>
          </w:p>
        </w:tc>
        <w:tc>
          <w:tcPr>
            <w:tcW w:w="2410" w:type="dxa"/>
          </w:tcPr>
          <w:p w:rsidR="003C5714" w:rsidRPr="00A16BE5" w:rsidRDefault="003C5714" w:rsidP="00822230">
            <w:pPr>
              <w:jc w:val="both"/>
              <w:rPr>
                <w:b/>
              </w:rPr>
            </w:pPr>
            <w:r w:rsidRPr="00A16BE5">
              <w:rPr>
                <w:b/>
              </w:rPr>
              <w:t xml:space="preserve">Is your quotation </w:t>
            </w:r>
            <w:r w:rsidR="00E57C1F">
              <w:rPr>
                <w:b/>
              </w:rPr>
              <w:t>valid for a period of 9</w:t>
            </w:r>
            <w:r w:rsidRPr="00A16BE5">
              <w:rPr>
                <w:b/>
              </w:rPr>
              <w:t>0 days?</w:t>
            </w:r>
          </w:p>
        </w:tc>
        <w:tc>
          <w:tcPr>
            <w:tcW w:w="1700" w:type="dxa"/>
          </w:tcPr>
          <w:p w:rsidR="003C5714" w:rsidRDefault="003C5714" w:rsidP="00822230">
            <w:pPr>
              <w:jc w:val="both"/>
            </w:pPr>
          </w:p>
        </w:tc>
      </w:tr>
      <w:tr w:rsidR="003C5714" w:rsidTr="00822230">
        <w:trPr>
          <w:trHeight w:val="270"/>
        </w:trPr>
        <w:tc>
          <w:tcPr>
            <w:tcW w:w="5240" w:type="dxa"/>
            <w:gridSpan w:val="2"/>
            <w:vMerge/>
          </w:tcPr>
          <w:p w:rsidR="003C5714" w:rsidRPr="005B0AE4" w:rsidRDefault="003C5714" w:rsidP="00822230">
            <w:pPr>
              <w:jc w:val="both"/>
              <w:rPr>
                <w:b/>
              </w:rPr>
            </w:pPr>
          </w:p>
        </w:tc>
        <w:tc>
          <w:tcPr>
            <w:tcW w:w="2410" w:type="dxa"/>
          </w:tcPr>
          <w:p w:rsidR="003C5714" w:rsidRPr="00A16BE5" w:rsidRDefault="00536AB3" w:rsidP="00822230">
            <w:pPr>
              <w:jc w:val="both"/>
              <w:rPr>
                <w:b/>
              </w:rPr>
            </w:pPr>
            <w:r>
              <w:rPr>
                <w:b/>
              </w:rPr>
              <w:t>Can you deliver within 21</w:t>
            </w:r>
            <w:r w:rsidR="003C5714" w:rsidRPr="00A16BE5">
              <w:rPr>
                <w:b/>
              </w:rPr>
              <w:t xml:space="preserve"> days of award?</w:t>
            </w:r>
          </w:p>
        </w:tc>
        <w:tc>
          <w:tcPr>
            <w:tcW w:w="1700" w:type="dxa"/>
          </w:tcPr>
          <w:p w:rsidR="003C5714" w:rsidRDefault="003C5714" w:rsidP="00822230">
            <w:pPr>
              <w:jc w:val="both"/>
            </w:pPr>
          </w:p>
        </w:tc>
      </w:tr>
      <w:tr w:rsidR="003C5714" w:rsidTr="00822230">
        <w:trPr>
          <w:trHeight w:val="270"/>
        </w:trPr>
        <w:tc>
          <w:tcPr>
            <w:tcW w:w="5240" w:type="dxa"/>
            <w:gridSpan w:val="2"/>
            <w:vMerge/>
          </w:tcPr>
          <w:p w:rsidR="003C5714" w:rsidRPr="005B0AE4" w:rsidRDefault="003C5714" w:rsidP="00822230">
            <w:pPr>
              <w:jc w:val="both"/>
              <w:rPr>
                <w:b/>
              </w:rPr>
            </w:pPr>
          </w:p>
        </w:tc>
        <w:tc>
          <w:tcPr>
            <w:tcW w:w="2410" w:type="dxa"/>
          </w:tcPr>
          <w:p w:rsidR="003C5714" w:rsidRPr="00A16BE5" w:rsidRDefault="003C5714" w:rsidP="00822230">
            <w:pPr>
              <w:jc w:val="both"/>
              <w:rPr>
                <w:b/>
              </w:rPr>
            </w:pPr>
            <w:r w:rsidRPr="00A16BE5">
              <w:rPr>
                <w:b/>
              </w:rPr>
              <w:t>Warranty period not less than 1 year?</w:t>
            </w:r>
          </w:p>
        </w:tc>
        <w:tc>
          <w:tcPr>
            <w:tcW w:w="1700" w:type="dxa"/>
          </w:tcPr>
          <w:p w:rsidR="003C5714" w:rsidRDefault="003C5714" w:rsidP="00822230">
            <w:pPr>
              <w:jc w:val="both"/>
            </w:pPr>
          </w:p>
        </w:tc>
      </w:tr>
      <w:tr w:rsidR="004E41EF" w:rsidTr="00822230">
        <w:trPr>
          <w:trHeight w:val="270"/>
        </w:trPr>
        <w:tc>
          <w:tcPr>
            <w:tcW w:w="5240" w:type="dxa"/>
            <w:gridSpan w:val="2"/>
          </w:tcPr>
          <w:p w:rsidR="004E41EF" w:rsidRPr="005B0AE4" w:rsidRDefault="004E41EF" w:rsidP="00822230">
            <w:pPr>
              <w:jc w:val="both"/>
              <w:rPr>
                <w:b/>
              </w:rPr>
            </w:pPr>
          </w:p>
        </w:tc>
        <w:tc>
          <w:tcPr>
            <w:tcW w:w="2410" w:type="dxa"/>
          </w:tcPr>
          <w:p w:rsidR="004E41EF" w:rsidRPr="00A16BE5" w:rsidRDefault="00F9181D" w:rsidP="00822230">
            <w:pPr>
              <w:jc w:val="both"/>
              <w:rPr>
                <w:b/>
              </w:rPr>
            </w:pPr>
            <w:r>
              <w:rPr>
                <w:b/>
              </w:rPr>
              <w:t>Do you have a relative that is a staff of ARFH?</w:t>
            </w:r>
          </w:p>
        </w:tc>
        <w:tc>
          <w:tcPr>
            <w:tcW w:w="1700" w:type="dxa"/>
          </w:tcPr>
          <w:p w:rsidR="004E41EF" w:rsidRDefault="004E41EF" w:rsidP="00822230">
            <w:pPr>
              <w:jc w:val="both"/>
            </w:pPr>
          </w:p>
        </w:tc>
      </w:tr>
      <w:tr w:rsidR="00471496" w:rsidTr="00822230">
        <w:trPr>
          <w:trHeight w:val="270"/>
        </w:trPr>
        <w:tc>
          <w:tcPr>
            <w:tcW w:w="5240" w:type="dxa"/>
            <w:gridSpan w:val="2"/>
          </w:tcPr>
          <w:p w:rsidR="00471496" w:rsidRPr="005B0AE4" w:rsidRDefault="00471496" w:rsidP="00822230">
            <w:pPr>
              <w:jc w:val="both"/>
              <w:rPr>
                <w:b/>
              </w:rPr>
            </w:pPr>
          </w:p>
        </w:tc>
        <w:tc>
          <w:tcPr>
            <w:tcW w:w="2410" w:type="dxa"/>
          </w:tcPr>
          <w:p w:rsidR="00471496" w:rsidRDefault="00471496" w:rsidP="00822230">
            <w:pPr>
              <w:jc w:val="both"/>
              <w:rPr>
                <w:b/>
              </w:rPr>
            </w:pPr>
            <w:r>
              <w:rPr>
                <w:b/>
              </w:rPr>
              <w:t>If yes, please state name for ref purposes.</w:t>
            </w:r>
          </w:p>
        </w:tc>
        <w:tc>
          <w:tcPr>
            <w:tcW w:w="1700" w:type="dxa"/>
          </w:tcPr>
          <w:p w:rsidR="00471496" w:rsidRDefault="00471496" w:rsidP="00822230">
            <w:pPr>
              <w:jc w:val="both"/>
            </w:pPr>
          </w:p>
        </w:tc>
      </w:tr>
      <w:tr w:rsidR="003C5714" w:rsidTr="00822230">
        <w:tc>
          <w:tcPr>
            <w:tcW w:w="4675" w:type="dxa"/>
          </w:tcPr>
          <w:p w:rsidR="003C5714" w:rsidRDefault="003C5714" w:rsidP="00822230">
            <w:pPr>
              <w:jc w:val="both"/>
            </w:pPr>
            <w:r>
              <w:t>Indicate Product Origin (Country of Manufacture):</w:t>
            </w:r>
          </w:p>
        </w:tc>
        <w:tc>
          <w:tcPr>
            <w:tcW w:w="4675" w:type="dxa"/>
            <w:gridSpan w:val="3"/>
          </w:tcPr>
          <w:p w:rsidR="003C5714" w:rsidRDefault="003C5714" w:rsidP="00822230">
            <w:pPr>
              <w:jc w:val="both"/>
            </w:pPr>
          </w:p>
        </w:tc>
      </w:tr>
      <w:tr w:rsidR="003C5714" w:rsidTr="00822230">
        <w:tc>
          <w:tcPr>
            <w:tcW w:w="4675" w:type="dxa"/>
          </w:tcPr>
          <w:p w:rsidR="003C5714" w:rsidRDefault="003C5714" w:rsidP="00822230">
            <w:pPr>
              <w:jc w:val="both"/>
            </w:pPr>
            <w:r>
              <w:t>ARFH Payment Terms:</w:t>
            </w:r>
          </w:p>
        </w:tc>
        <w:tc>
          <w:tcPr>
            <w:tcW w:w="4675" w:type="dxa"/>
            <w:gridSpan w:val="3"/>
          </w:tcPr>
          <w:p w:rsidR="003C5714" w:rsidRDefault="003C5714" w:rsidP="00822230">
            <w:pPr>
              <w:jc w:val="both"/>
            </w:pPr>
            <w:r>
              <w:t>100% after satisfactory execution of award.</w:t>
            </w:r>
          </w:p>
        </w:tc>
      </w:tr>
      <w:tr w:rsidR="003C5714" w:rsidTr="00822230">
        <w:tc>
          <w:tcPr>
            <w:tcW w:w="4675" w:type="dxa"/>
          </w:tcPr>
          <w:p w:rsidR="003C5714" w:rsidRPr="00603A13" w:rsidRDefault="003C5714" w:rsidP="00822230">
            <w:pPr>
              <w:jc w:val="both"/>
              <w:rPr>
                <w:b/>
                <w:color w:val="FF0000"/>
              </w:rPr>
            </w:pPr>
            <w:r w:rsidRPr="00603A13">
              <w:rPr>
                <w:b/>
                <w:color w:val="FF0000"/>
              </w:rPr>
              <w:t>RFQ Evaluation Criteria:</w:t>
            </w:r>
          </w:p>
        </w:tc>
        <w:tc>
          <w:tcPr>
            <w:tcW w:w="4675" w:type="dxa"/>
            <w:gridSpan w:val="3"/>
          </w:tcPr>
          <w:p w:rsidR="003C5714" w:rsidRPr="00603A13" w:rsidRDefault="003C5714" w:rsidP="00822230">
            <w:pPr>
              <w:jc w:val="both"/>
              <w:rPr>
                <w:b/>
                <w:color w:val="FF0000"/>
              </w:rPr>
            </w:pPr>
            <w:r w:rsidRPr="00603A13">
              <w:rPr>
                <w:b/>
                <w:color w:val="FF0000"/>
              </w:rPr>
              <w:t>Cost: 40%</w:t>
            </w:r>
          </w:p>
          <w:p w:rsidR="003C5714" w:rsidRPr="00603A13" w:rsidRDefault="003C5714" w:rsidP="00822230">
            <w:pPr>
              <w:jc w:val="both"/>
              <w:rPr>
                <w:b/>
                <w:color w:val="FF0000"/>
              </w:rPr>
            </w:pPr>
            <w:r w:rsidRPr="00603A13">
              <w:rPr>
                <w:b/>
                <w:color w:val="FF0000"/>
              </w:rPr>
              <w:t>Validity of Quote: 10%</w:t>
            </w:r>
          </w:p>
          <w:p w:rsidR="003C5714" w:rsidRPr="00603A13" w:rsidRDefault="003C5714" w:rsidP="00822230">
            <w:pPr>
              <w:jc w:val="both"/>
              <w:rPr>
                <w:b/>
                <w:color w:val="FF0000"/>
              </w:rPr>
            </w:pPr>
            <w:r w:rsidRPr="00603A13">
              <w:rPr>
                <w:b/>
                <w:color w:val="FF0000"/>
              </w:rPr>
              <w:t>Warranty on Products: 20%</w:t>
            </w:r>
          </w:p>
          <w:p w:rsidR="003C5714" w:rsidRPr="00603A13" w:rsidRDefault="003C5714" w:rsidP="00822230">
            <w:pPr>
              <w:jc w:val="both"/>
              <w:rPr>
                <w:b/>
                <w:color w:val="FF0000"/>
              </w:rPr>
            </w:pPr>
            <w:r w:rsidRPr="00603A13">
              <w:rPr>
                <w:b/>
                <w:color w:val="FF0000"/>
              </w:rPr>
              <w:t>Evidence of Previous Work: 30%</w:t>
            </w:r>
          </w:p>
        </w:tc>
      </w:tr>
      <w:tr w:rsidR="003C5714" w:rsidTr="00822230">
        <w:tc>
          <w:tcPr>
            <w:tcW w:w="4675" w:type="dxa"/>
          </w:tcPr>
          <w:p w:rsidR="003C5714" w:rsidRDefault="003C5714" w:rsidP="00822230">
            <w:pPr>
              <w:jc w:val="both"/>
            </w:pPr>
            <w:r>
              <w:t>RFQ Closing Date:</w:t>
            </w:r>
          </w:p>
        </w:tc>
        <w:tc>
          <w:tcPr>
            <w:tcW w:w="4675" w:type="dxa"/>
            <w:gridSpan w:val="3"/>
          </w:tcPr>
          <w:p w:rsidR="003C5714" w:rsidRDefault="003B52CD" w:rsidP="00822230">
            <w:pPr>
              <w:jc w:val="both"/>
            </w:pPr>
            <w:bookmarkStart w:id="1" w:name="_Hlk92986701"/>
            <w:r>
              <w:t>April 25</w:t>
            </w:r>
            <w:r w:rsidR="00A05FC4">
              <w:t xml:space="preserve"> 2022</w:t>
            </w:r>
            <w:r w:rsidR="003C5714">
              <w:t>, 1700 HRS GMT+1</w:t>
            </w:r>
            <w:bookmarkEnd w:id="1"/>
          </w:p>
        </w:tc>
      </w:tr>
    </w:tbl>
    <w:p w:rsidR="00DA682F" w:rsidRDefault="00DA682F" w:rsidP="00936C81">
      <w:pPr>
        <w:jc w:val="both"/>
        <w:rPr>
          <w:b/>
        </w:rPr>
      </w:pPr>
    </w:p>
    <w:p w:rsidR="00745D28" w:rsidRPr="001D352B" w:rsidRDefault="00745D28" w:rsidP="00936C81">
      <w:pPr>
        <w:jc w:val="both"/>
        <w:rPr>
          <w:b/>
        </w:rPr>
      </w:pPr>
      <w:r w:rsidRPr="001D352B">
        <w:rPr>
          <w:b/>
        </w:rPr>
        <w:lastRenderedPageBreak/>
        <w:t xml:space="preserve">Introduction and Purpose </w:t>
      </w:r>
    </w:p>
    <w:p w:rsidR="00377333" w:rsidRDefault="00FD3DFD" w:rsidP="00FD3DFD">
      <w:pPr>
        <w:jc w:val="both"/>
      </w:pPr>
      <w:r w:rsidRPr="00FD3DFD">
        <w:t>Association for Reproductive and Family Health (ARFH) is one of the leading Nigerian Non-Governmental Organizations implementing programs for improving Reproductive Health and Family planning (RH/FP), Care and Treatment of HIV/AIDS, Tuberculosis (TB) and Malaria etc.</w:t>
      </w:r>
      <w:r w:rsidR="00E57C1F">
        <w:t xml:space="preserve"> </w:t>
      </w:r>
      <w:r w:rsidRPr="00FD3DFD">
        <w:rPr>
          <w:b/>
        </w:rPr>
        <w:t>ARFH,</w:t>
      </w:r>
      <w:r w:rsidRPr="00FD3DFD">
        <w:t xml:space="preserve"> under a USAID funded OVC project: </w:t>
      </w:r>
      <w:r w:rsidRPr="00FD3DFD">
        <w:rPr>
          <w:b/>
        </w:rPr>
        <w:t>Integrated Child Health and Social Services Award (ICHSSA)</w:t>
      </w:r>
      <w:r w:rsidRPr="00FD3DFD">
        <w:t xml:space="preserve"> in Lagos </w:t>
      </w:r>
      <w:r w:rsidR="004A4241">
        <w:t xml:space="preserve">and Edo </w:t>
      </w:r>
      <w:r w:rsidRPr="00FD3DFD">
        <w:t>State</w:t>
      </w:r>
      <w:r w:rsidR="004A4241">
        <w:t>s</w:t>
      </w:r>
      <w:r w:rsidR="00E57C1F">
        <w:t xml:space="preserve"> </w:t>
      </w:r>
      <w:r w:rsidR="006E6236">
        <w:t xml:space="preserve">requests quotes for the supply of medical and health related </w:t>
      </w:r>
      <w:r w:rsidR="00D521FD">
        <w:t>consumables</w:t>
      </w:r>
      <w:r w:rsidR="006E6236">
        <w:t>/equip</w:t>
      </w:r>
      <w:r w:rsidR="00E57C1F">
        <w:t xml:space="preserve">ment to </w:t>
      </w:r>
      <w:r w:rsidR="00A05FC4">
        <w:t>be used on the Project in Lagos and Edo States.</w:t>
      </w:r>
    </w:p>
    <w:p w:rsidR="00DF2AAD" w:rsidRPr="00194AF9" w:rsidRDefault="00DF2AAD" w:rsidP="00936C81">
      <w:pPr>
        <w:jc w:val="both"/>
        <w:rPr>
          <w:b/>
        </w:rPr>
      </w:pPr>
      <w:r w:rsidRPr="00194AF9">
        <w:rPr>
          <w:b/>
        </w:rPr>
        <w:t>Submission Requirements</w:t>
      </w:r>
    </w:p>
    <w:p w:rsidR="00DF2AAD" w:rsidRDefault="00745D28" w:rsidP="00936C81">
      <w:pPr>
        <w:jc w:val="both"/>
      </w:pPr>
      <w:r>
        <w:t xml:space="preserve">The bidder’s </w:t>
      </w:r>
      <w:r w:rsidR="005C742E">
        <w:t>quote</w:t>
      </w:r>
      <w:r>
        <w:t xml:space="preserve"> must provide a detailed response and supporting documentation, where requested, </w:t>
      </w:r>
      <w:r w:rsidR="000A4832">
        <w:t>to each of the following areas:</w:t>
      </w:r>
    </w:p>
    <w:p w:rsidR="00E33B00" w:rsidRDefault="00E33B00" w:rsidP="003D35E4">
      <w:pPr>
        <w:pStyle w:val="ListParagraph"/>
        <w:numPr>
          <w:ilvl w:val="0"/>
          <w:numId w:val="1"/>
        </w:numPr>
        <w:jc w:val="both"/>
      </w:pPr>
      <w:r>
        <w:t xml:space="preserve">The </w:t>
      </w:r>
      <w:r w:rsidR="00E15650">
        <w:t>bidder must acknowledge this RFQ front page</w:t>
      </w:r>
      <w:r>
        <w:t xml:space="preserve"> and enclose a copy of same along with other documents </w:t>
      </w:r>
      <w:r w:rsidR="001F2053">
        <w:t>deemed relevant</w:t>
      </w:r>
      <w:r>
        <w:t>.</w:t>
      </w:r>
    </w:p>
    <w:p w:rsidR="00FB0191" w:rsidRDefault="00FB0191" w:rsidP="003D35E4">
      <w:pPr>
        <w:pStyle w:val="ListParagraph"/>
        <w:numPr>
          <w:ilvl w:val="0"/>
          <w:numId w:val="1"/>
        </w:numPr>
        <w:jc w:val="both"/>
      </w:pPr>
      <w:r>
        <w:t>All submissions must be received by the due date of the RFQ</w:t>
      </w:r>
      <w:r w:rsidR="00D521FD">
        <w:t xml:space="preserve">, </w:t>
      </w:r>
      <w:r w:rsidR="004A4241">
        <w:t>April 25</w:t>
      </w:r>
      <w:r w:rsidR="00A05FC4">
        <w:t xml:space="preserve"> 2022</w:t>
      </w:r>
      <w:r w:rsidR="004C4A4C">
        <w:t xml:space="preserve">. Please ensure you or proxy sign the RFQ delivery </w:t>
      </w:r>
      <w:r w:rsidR="00533B36">
        <w:t>list at the office.</w:t>
      </w:r>
    </w:p>
    <w:p w:rsidR="005E66A5" w:rsidRDefault="005E66A5" w:rsidP="003D35E4">
      <w:pPr>
        <w:pStyle w:val="ListParagraph"/>
        <w:numPr>
          <w:ilvl w:val="0"/>
          <w:numId w:val="1"/>
        </w:numPr>
        <w:jc w:val="both"/>
      </w:pPr>
      <w:r>
        <w:t>Indicate clearly the RFQ Number on the Envelope.</w:t>
      </w:r>
    </w:p>
    <w:p w:rsidR="00533B36" w:rsidRDefault="006A0D7E" w:rsidP="006A0D7E">
      <w:pPr>
        <w:jc w:val="both"/>
        <w:rPr>
          <w:b/>
        </w:rPr>
      </w:pPr>
      <w:r w:rsidRPr="006A0D7E">
        <w:rPr>
          <w:b/>
        </w:rPr>
        <w:t>Items to be procured</w:t>
      </w:r>
    </w:p>
    <w:tbl>
      <w:tblPr>
        <w:tblStyle w:val="TableGrid"/>
        <w:tblW w:w="10491" w:type="dxa"/>
        <w:tblInd w:w="-885" w:type="dxa"/>
        <w:tblLook w:val="04A0" w:firstRow="1" w:lastRow="0" w:firstColumn="1" w:lastColumn="0" w:noHBand="0" w:noVBand="1"/>
      </w:tblPr>
      <w:tblGrid>
        <w:gridCol w:w="567"/>
        <w:gridCol w:w="2836"/>
        <w:gridCol w:w="1134"/>
        <w:gridCol w:w="615"/>
        <w:gridCol w:w="683"/>
        <w:gridCol w:w="4956"/>
      </w:tblGrid>
      <w:tr w:rsidR="003B52CD" w:rsidRPr="008000AD" w:rsidTr="003B52CD">
        <w:trPr>
          <w:trHeight w:val="300"/>
        </w:trPr>
        <w:tc>
          <w:tcPr>
            <w:tcW w:w="567" w:type="dxa"/>
            <w:noWrap/>
            <w:hideMark/>
          </w:tcPr>
          <w:p w:rsidR="003B52CD" w:rsidRPr="008000AD" w:rsidRDefault="003B52CD" w:rsidP="008000AD">
            <w:pPr>
              <w:jc w:val="both"/>
              <w:rPr>
                <w:b/>
                <w:bCs/>
              </w:rPr>
            </w:pPr>
            <w:r w:rsidRPr="008000AD">
              <w:rPr>
                <w:b/>
                <w:bCs/>
              </w:rPr>
              <w:t>S</w:t>
            </w:r>
            <w:r>
              <w:rPr>
                <w:b/>
                <w:bCs/>
              </w:rPr>
              <w:t>N</w:t>
            </w:r>
          </w:p>
        </w:tc>
        <w:tc>
          <w:tcPr>
            <w:tcW w:w="2836" w:type="dxa"/>
            <w:noWrap/>
            <w:hideMark/>
          </w:tcPr>
          <w:p w:rsidR="003B52CD" w:rsidRPr="008000AD" w:rsidRDefault="003B52CD" w:rsidP="008000AD">
            <w:pPr>
              <w:jc w:val="both"/>
              <w:rPr>
                <w:b/>
                <w:bCs/>
              </w:rPr>
            </w:pPr>
            <w:r w:rsidRPr="008000AD">
              <w:rPr>
                <w:b/>
                <w:bCs/>
              </w:rPr>
              <w:t>Item</w:t>
            </w:r>
          </w:p>
        </w:tc>
        <w:tc>
          <w:tcPr>
            <w:tcW w:w="1134" w:type="dxa"/>
            <w:noWrap/>
            <w:hideMark/>
          </w:tcPr>
          <w:p w:rsidR="003B52CD" w:rsidRPr="008000AD" w:rsidRDefault="003B52CD" w:rsidP="008000AD">
            <w:pPr>
              <w:jc w:val="both"/>
              <w:rPr>
                <w:b/>
                <w:bCs/>
              </w:rPr>
            </w:pPr>
            <w:r>
              <w:rPr>
                <w:b/>
                <w:bCs/>
              </w:rPr>
              <w:t>Qty</w:t>
            </w:r>
          </w:p>
        </w:tc>
        <w:tc>
          <w:tcPr>
            <w:tcW w:w="1134" w:type="dxa"/>
          </w:tcPr>
          <w:p w:rsidR="003B52CD" w:rsidRDefault="003B52CD" w:rsidP="008000AD">
            <w:pPr>
              <w:jc w:val="both"/>
              <w:rPr>
                <w:b/>
                <w:bCs/>
              </w:rPr>
            </w:pPr>
            <w:r>
              <w:rPr>
                <w:b/>
                <w:bCs/>
              </w:rPr>
              <w:t>Unit Cost</w:t>
            </w:r>
          </w:p>
        </w:tc>
        <w:tc>
          <w:tcPr>
            <w:tcW w:w="1276" w:type="dxa"/>
          </w:tcPr>
          <w:p w:rsidR="003B52CD" w:rsidRDefault="003B52CD" w:rsidP="008000AD">
            <w:pPr>
              <w:jc w:val="both"/>
              <w:rPr>
                <w:b/>
                <w:bCs/>
              </w:rPr>
            </w:pPr>
            <w:r>
              <w:rPr>
                <w:b/>
                <w:bCs/>
              </w:rPr>
              <w:t>Total Cost</w:t>
            </w:r>
          </w:p>
        </w:tc>
        <w:tc>
          <w:tcPr>
            <w:tcW w:w="3544" w:type="dxa"/>
          </w:tcPr>
          <w:p w:rsidR="003B52CD" w:rsidRDefault="003B52CD" w:rsidP="008000AD">
            <w:pPr>
              <w:jc w:val="both"/>
              <w:rPr>
                <w:b/>
                <w:bCs/>
              </w:rPr>
            </w:pPr>
          </w:p>
        </w:tc>
      </w:tr>
      <w:tr w:rsidR="003B52CD" w:rsidRPr="008000AD" w:rsidTr="003B52CD">
        <w:trPr>
          <w:trHeight w:val="600"/>
        </w:trPr>
        <w:tc>
          <w:tcPr>
            <w:tcW w:w="567" w:type="dxa"/>
            <w:noWrap/>
            <w:hideMark/>
          </w:tcPr>
          <w:p w:rsidR="003B52CD" w:rsidRPr="008000AD" w:rsidRDefault="003B52CD" w:rsidP="008000AD">
            <w:pPr>
              <w:jc w:val="both"/>
              <w:rPr>
                <w:b/>
              </w:rPr>
            </w:pPr>
            <w:r w:rsidRPr="008000AD">
              <w:rPr>
                <w:b/>
              </w:rPr>
              <w:t>1</w:t>
            </w:r>
          </w:p>
        </w:tc>
        <w:tc>
          <w:tcPr>
            <w:tcW w:w="2836" w:type="dxa"/>
            <w:noWrap/>
            <w:hideMark/>
          </w:tcPr>
          <w:p w:rsidR="003B52CD" w:rsidRPr="008000AD" w:rsidRDefault="003B52CD" w:rsidP="00F82FD7">
            <w:pPr>
              <w:jc w:val="both"/>
              <w:rPr>
                <w:b/>
              </w:rPr>
            </w:pPr>
            <w:r>
              <w:rPr>
                <w:b/>
              </w:rPr>
              <w:t>Camry Model, Analogue Bathroom weighing Scales</w:t>
            </w:r>
          </w:p>
        </w:tc>
        <w:tc>
          <w:tcPr>
            <w:tcW w:w="1134" w:type="dxa"/>
            <w:hideMark/>
          </w:tcPr>
          <w:p w:rsidR="003B52CD" w:rsidRPr="008000AD" w:rsidRDefault="003B52CD" w:rsidP="008000AD">
            <w:pPr>
              <w:jc w:val="both"/>
              <w:rPr>
                <w:b/>
              </w:rPr>
            </w:pPr>
            <w:r>
              <w:rPr>
                <w:b/>
              </w:rPr>
              <w:t>21 units</w:t>
            </w:r>
          </w:p>
        </w:tc>
        <w:tc>
          <w:tcPr>
            <w:tcW w:w="1134" w:type="dxa"/>
          </w:tcPr>
          <w:p w:rsidR="003B52CD" w:rsidRPr="008000AD" w:rsidRDefault="003B52CD" w:rsidP="008000AD">
            <w:pPr>
              <w:jc w:val="both"/>
              <w:rPr>
                <w:b/>
              </w:rPr>
            </w:pPr>
          </w:p>
        </w:tc>
        <w:tc>
          <w:tcPr>
            <w:tcW w:w="1276" w:type="dxa"/>
          </w:tcPr>
          <w:p w:rsidR="003B52CD" w:rsidRPr="008000AD" w:rsidRDefault="003B52CD" w:rsidP="008000AD">
            <w:pPr>
              <w:jc w:val="both"/>
              <w:rPr>
                <w:b/>
              </w:rPr>
            </w:pPr>
          </w:p>
        </w:tc>
        <w:tc>
          <w:tcPr>
            <w:tcW w:w="3544" w:type="dxa"/>
          </w:tcPr>
          <w:p w:rsidR="003B52CD" w:rsidRPr="008000AD" w:rsidRDefault="003B52CD" w:rsidP="008000AD">
            <w:pPr>
              <w:jc w:val="both"/>
              <w:rPr>
                <w:b/>
              </w:rPr>
            </w:pPr>
            <w:r>
              <w:object w:dxaOrig="4635" w:dyaOrig="3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195pt" o:ole="">
                  <v:imagedata r:id="rId7" o:title=""/>
                </v:shape>
                <o:OLEObject Type="Embed" ProgID="Paint.Picture" ShapeID="_x0000_i1025" DrawAspect="Content" ObjectID="_1711873621" r:id="rId8"/>
              </w:object>
            </w:r>
          </w:p>
        </w:tc>
      </w:tr>
      <w:tr w:rsidR="003B52CD" w:rsidRPr="008000AD" w:rsidTr="003B52CD">
        <w:trPr>
          <w:trHeight w:val="615"/>
        </w:trPr>
        <w:tc>
          <w:tcPr>
            <w:tcW w:w="567" w:type="dxa"/>
            <w:noWrap/>
            <w:hideMark/>
          </w:tcPr>
          <w:p w:rsidR="003B52CD" w:rsidRPr="008000AD" w:rsidRDefault="003B52CD" w:rsidP="008000AD">
            <w:pPr>
              <w:jc w:val="both"/>
              <w:rPr>
                <w:b/>
              </w:rPr>
            </w:pPr>
            <w:r w:rsidRPr="008000AD">
              <w:rPr>
                <w:b/>
              </w:rPr>
              <w:t>2</w:t>
            </w:r>
          </w:p>
        </w:tc>
        <w:tc>
          <w:tcPr>
            <w:tcW w:w="2836" w:type="dxa"/>
            <w:noWrap/>
          </w:tcPr>
          <w:p w:rsidR="003B52CD" w:rsidRPr="008000AD" w:rsidRDefault="003B52CD" w:rsidP="00FD7A04">
            <w:pPr>
              <w:jc w:val="both"/>
              <w:rPr>
                <w:b/>
              </w:rPr>
            </w:pPr>
            <w:r w:rsidRPr="00F46982">
              <w:rPr>
                <w:b/>
              </w:rPr>
              <w:t>MUAC TAPE/SHARKAR'S STRIP</w:t>
            </w:r>
          </w:p>
        </w:tc>
        <w:tc>
          <w:tcPr>
            <w:tcW w:w="1134" w:type="dxa"/>
          </w:tcPr>
          <w:p w:rsidR="003B52CD" w:rsidRPr="008000AD" w:rsidRDefault="003B52CD" w:rsidP="000305A6">
            <w:pPr>
              <w:jc w:val="both"/>
              <w:rPr>
                <w:b/>
              </w:rPr>
            </w:pPr>
            <w:r>
              <w:rPr>
                <w:b/>
              </w:rPr>
              <w:t>194 units</w:t>
            </w:r>
          </w:p>
        </w:tc>
        <w:tc>
          <w:tcPr>
            <w:tcW w:w="1134" w:type="dxa"/>
          </w:tcPr>
          <w:p w:rsidR="003B52CD" w:rsidRPr="008000AD" w:rsidRDefault="003B52CD" w:rsidP="008000AD">
            <w:pPr>
              <w:jc w:val="both"/>
              <w:rPr>
                <w:b/>
              </w:rPr>
            </w:pPr>
          </w:p>
        </w:tc>
        <w:tc>
          <w:tcPr>
            <w:tcW w:w="1276" w:type="dxa"/>
          </w:tcPr>
          <w:p w:rsidR="003B52CD" w:rsidRPr="008000AD" w:rsidRDefault="003B52CD" w:rsidP="008000AD">
            <w:pPr>
              <w:jc w:val="both"/>
              <w:rPr>
                <w:b/>
              </w:rPr>
            </w:pPr>
          </w:p>
        </w:tc>
        <w:tc>
          <w:tcPr>
            <w:tcW w:w="3544" w:type="dxa"/>
          </w:tcPr>
          <w:p w:rsidR="003B52CD" w:rsidRPr="008000AD" w:rsidRDefault="003B52CD" w:rsidP="008000AD">
            <w:pPr>
              <w:jc w:val="both"/>
              <w:rPr>
                <w:b/>
              </w:rPr>
            </w:pPr>
          </w:p>
        </w:tc>
      </w:tr>
      <w:tr w:rsidR="003B52CD" w:rsidRPr="008000AD" w:rsidTr="003B52CD">
        <w:trPr>
          <w:trHeight w:val="315"/>
        </w:trPr>
        <w:tc>
          <w:tcPr>
            <w:tcW w:w="567" w:type="dxa"/>
            <w:noWrap/>
            <w:hideMark/>
          </w:tcPr>
          <w:p w:rsidR="003B52CD" w:rsidRPr="008000AD" w:rsidRDefault="003B52CD" w:rsidP="008000AD">
            <w:pPr>
              <w:jc w:val="both"/>
              <w:rPr>
                <w:b/>
              </w:rPr>
            </w:pPr>
            <w:r>
              <w:rPr>
                <w:b/>
              </w:rPr>
              <w:t>3</w:t>
            </w:r>
          </w:p>
        </w:tc>
        <w:tc>
          <w:tcPr>
            <w:tcW w:w="2836" w:type="dxa"/>
            <w:noWrap/>
          </w:tcPr>
          <w:p w:rsidR="003B52CD" w:rsidRPr="008000AD" w:rsidRDefault="003B52CD" w:rsidP="008000AD">
            <w:pPr>
              <w:jc w:val="both"/>
              <w:rPr>
                <w:b/>
              </w:rPr>
            </w:pPr>
            <w:r>
              <w:rPr>
                <w:b/>
              </w:rPr>
              <w:t>Tape Rule</w:t>
            </w:r>
          </w:p>
        </w:tc>
        <w:tc>
          <w:tcPr>
            <w:tcW w:w="1134" w:type="dxa"/>
          </w:tcPr>
          <w:p w:rsidR="003B52CD" w:rsidRPr="008000AD" w:rsidRDefault="003B52CD" w:rsidP="008000AD">
            <w:pPr>
              <w:jc w:val="both"/>
              <w:rPr>
                <w:b/>
              </w:rPr>
            </w:pPr>
            <w:r>
              <w:rPr>
                <w:b/>
              </w:rPr>
              <w:t>480 units</w:t>
            </w:r>
          </w:p>
        </w:tc>
        <w:tc>
          <w:tcPr>
            <w:tcW w:w="1134" w:type="dxa"/>
          </w:tcPr>
          <w:p w:rsidR="003B52CD" w:rsidRPr="008000AD" w:rsidRDefault="003B52CD" w:rsidP="008000AD">
            <w:pPr>
              <w:jc w:val="both"/>
              <w:rPr>
                <w:b/>
              </w:rPr>
            </w:pPr>
          </w:p>
        </w:tc>
        <w:tc>
          <w:tcPr>
            <w:tcW w:w="1276" w:type="dxa"/>
          </w:tcPr>
          <w:p w:rsidR="003B52CD" w:rsidRPr="008000AD" w:rsidRDefault="003B52CD" w:rsidP="008000AD">
            <w:pPr>
              <w:jc w:val="both"/>
              <w:rPr>
                <w:b/>
              </w:rPr>
            </w:pPr>
          </w:p>
        </w:tc>
        <w:tc>
          <w:tcPr>
            <w:tcW w:w="3544" w:type="dxa"/>
          </w:tcPr>
          <w:p w:rsidR="003B52CD" w:rsidRPr="008000AD" w:rsidRDefault="003B52CD" w:rsidP="008000AD">
            <w:pPr>
              <w:jc w:val="both"/>
              <w:rPr>
                <w:b/>
              </w:rPr>
            </w:pPr>
          </w:p>
        </w:tc>
      </w:tr>
      <w:tr w:rsidR="003B52CD" w:rsidRPr="008000AD" w:rsidTr="003B52CD">
        <w:trPr>
          <w:trHeight w:val="645"/>
        </w:trPr>
        <w:tc>
          <w:tcPr>
            <w:tcW w:w="567" w:type="dxa"/>
            <w:noWrap/>
            <w:hideMark/>
          </w:tcPr>
          <w:p w:rsidR="003B52CD" w:rsidRPr="008000AD" w:rsidRDefault="004A4241" w:rsidP="008000AD">
            <w:pPr>
              <w:jc w:val="both"/>
              <w:rPr>
                <w:b/>
              </w:rPr>
            </w:pPr>
            <w:r>
              <w:rPr>
                <w:b/>
              </w:rPr>
              <w:lastRenderedPageBreak/>
              <w:t>4</w:t>
            </w:r>
          </w:p>
        </w:tc>
        <w:tc>
          <w:tcPr>
            <w:tcW w:w="2836" w:type="dxa"/>
            <w:noWrap/>
          </w:tcPr>
          <w:p w:rsidR="003B52CD" w:rsidRPr="008000AD" w:rsidRDefault="003B52CD" w:rsidP="008000AD">
            <w:pPr>
              <w:jc w:val="both"/>
              <w:rPr>
                <w:b/>
              </w:rPr>
            </w:pPr>
            <w:r>
              <w:rPr>
                <w:b/>
              </w:rPr>
              <w:t>Stadiometer (Weight plus height check)</w:t>
            </w:r>
          </w:p>
        </w:tc>
        <w:tc>
          <w:tcPr>
            <w:tcW w:w="1134" w:type="dxa"/>
          </w:tcPr>
          <w:p w:rsidR="003B52CD" w:rsidRPr="008000AD" w:rsidRDefault="003B52CD" w:rsidP="008000AD">
            <w:pPr>
              <w:jc w:val="both"/>
              <w:rPr>
                <w:b/>
              </w:rPr>
            </w:pPr>
            <w:r>
              <w:rPr>
                <w:b/>
              </w:rPr>
              <w:t>7 units</w:t>
            </w:r>
          </w:p>
        </w:tc>
        <w:tc>
          <w:tcPr>
            <w:tcW w:w="1134" w:type="dxa"/>
          </w:tcPr>
          <w:p w:rsidR="003B52CD" w:rsidRPr="008000AD" w:rsidRDefault="003B52CD" w:rsidP="008000AD">
            <w:pPr>
              <w:jc w:val="both"/>
              <w:rPr>
                <w:b/>
              </w:rPr>
            </w:pPr>
          </w:p>
        </w:tc>
        <w:tc>
          <w:tcPr>
            <w:tcW w:w="1276" w:type="dxa"/>
          </w:tcPr>
          <w:p w:rsidR="003B52CD" w:rsidRPr="008000AD" w:rsidRDefault="003B52CD" w:rsidP="008000AD">
            <w:pPr>
              <w:jc w:val="both"/>
              <w:rPr>
                <w:b/>
              </w:rPr>
            </w:pPr>
          </w:p>
        </w:tc>
        <w:tc>
          <w:tcPr>
            <w:tcW w:w="3544" w:type="dxa"/>
          </w:tcPr>
          <w:p w:rsidR="003B52CD" w:rsidRPr="008000AD" w:rsidRDefault="003B52CD" w:rsidP="008000AD">
            <w:pPr>
              <w:jc w:val="both"/>
              <w:rPr>
                <w:b/>
              </w:rPr>
            </w:pPr>
            <w:r>
              <w:object w:dxaOrig="4740" w:dyaOrig="6810">
                <v:shape id="_x0000_i1026" type="#_x0000_t75" style="width:237pt;height:340.5pt" o:ole="">
                  <v:imagedata r:id="rId9" o:title=""/>
                </v:shape>
                <o:OLEObject Type="Embed" ProgID="Paint.Picture" ShapeID="_x0000_i1026" DrawAspect="Content" ObjectID="_1711873622" r:id="rId10"/>
              </w:object>
            </w:r>
          </w:p>
        </w:tc>
      </w:tr>
    </w:tbl>
    <w:p w:rsidR="006A0D7E" w:rsidRPr="006A0D7E" w:rsidRDefault="006A0D7E" w:rsidP="006A0D7E">
      <w:pPr>
        <w:jc w:val="both"/>
        <w:rPr>
          <w:b/>
        </w:rPr>
      </w:pPr>
    </w:p>
    <w:p w:rsidR="00B07F90" w:rsidRPr="00194AF9" w:rsidRDefault="00B07F90" w:rsidP="00B07F90">
      <w:pPr>
        <w:jc w:val="both"/>
        <w:rPr>
          <w:b/>
        </w:rPr>
      </w:pPr>
      <w:r w:rsidRPr="00194AF9">
        <w:rPr>
          <w:b/>
        </w:rPr>
        <w:t>Proposal Format</w:t>
      </w:r>
    </w:p>
    <w:p w:rsidR="00B07F90" w:rsidRDefault="00745D28" w:rsidP="00B07F90">
      <w:pPr>
        <w:jc w:val="both"/>
      </w:pPr>
      <w:r>
        <w:t xml:space="preserve">In order for ARFH to conduct the most efficient </w:t>
      </w:r>
      <w:r w:rsidR="00BF64BE">
        <w:t xml:space="preserve">quote </w:t>
      </w:r>
      <w:r>
        <w:t xml:space="preserve">evaluation, bidders are required to organize </w:t>
      </w:r>
      <w:r w:rsidR="00B07F90">
        <w:t>their proposals as noted below:</w:t>
      </w:r>
    </w:p>
    <w:p w:rsidR="00B07F90" w:rsidRDefault="00B07F90" w:rsidP="00B07F90">
      <w:pPr>
        <w:pStyle w:val="NoSpacing"/>
        <w:numPr>
          <w:ilvl w:val="0"/>
          <w:numId w:val="7"/>
        </w:numPr>
      </w:pPr>
      <w:r>
        <w:t>Cover Page</w:t>
      </w:r>
    </w:p>
    <w:p w:rsidR="00B07F90" w:rsidRDefault="00D51E4D" w:rsidP="00B07F90">
      <w:pPr>
        <w:pStyle w:val="NoSpacing"/>
        <w:numPr>
          <w:ilvl w:val="0"/>
          <w:numId w:val="7"/>
        </w:numPr>
      </w:pPr>
      <w:r>
        <w:t>Cost being offered for goods</w:t>
      </w:r>
    </w:p>
    <w:p w:rsidR="00D51E4D" w:rsidRDefault="00D51E4D" w:rsidP="00B07F90">
      <w:pPr>
        <w:pStyle w:val="NoSpacing"/>
        <w:numPr>
          <w:ilvl w:val="0"/>
          <w:numId w:val="7"/>
        </w:numPr>
      </w:pPr>
      <w:r>
        <w:t>Contact details of authorized representative</w:t>
      </w:r>
    </w:p>
    <w:p w:rsidR="00D51E4D" w:rsidRDefault="00D51E4D" w:rsidP="00B07F90">
      <w:pPr>
        <w:pStyle w:val="NoSpacing"/>
        <w:numPr>
          <w:ilvl w:val="0"/>
          <w:numId w:val="7"/>
        </w:numPr>
      </w:pPr>
      <w:r>
        <w:t>Evidence of similar jobs</w:t>
      </w:r>
    </w:p>
    <w:p w:rsidR="00E15650" w:rsidRDefault="00E15650" w:rsidP="00B07F90">
      <w:pPr>
        <w:pStyle w:val="NoSpacing"/>
        <w:numPr>
          <w:ilvl w:val="0"/>
          <w:numId w:val="7"/>
        </w:numPr>
      </w:pPr>
      <w:r>
        <w:t>Declaration of warranty</w:t>
      </w:r>
      <w:r w:rsidR="00A927EC">
        <w:t xml:space="preserve"> on equipment/devices</w:t>
      </w:r>
    </w:p>
    <w:p w:rsidR="00F96C55" w:rsidRDefault="00F96C55" w:rsidP="00B07F90">
      <w:pPr>
        <w:jc w:val="both"/>
      </w:pPr>
    </w:p>
    <w:p w:rsidR="00B07F90" w:rsidRDefault="00745D28" w:rsidP="00B07F90">
      <w:pPr>
        <w:jc w:val="both"/>
      </w:pPr>
      <w:r>
        <w:t>Proposals must be organized according to the submission requireme</w:t>
      </w:r>
      <w:r w:rsidR="00B07F90">
        <w:t xml:space="preserve">nts and proposal format above. </w:t>
      </w:r>
      <w:r>
        <w:t>Proposal should be straightforward, concise and provide “layman” explanations of technical terms that are used. Emphasis should be concentrated on conforming to the RFP ins</w:t>
      </w:r>
      <w:r w:rsidR="00BB14D6">
        <w:t xml:space="preserve">tructions, </w:t>
      </w:r>
      <w:r w:rsidR="007D3BA2">
        <w:t xml:space="preserve">and </w:t>
      </w:r>
      <w:r w:rsidR="00BB14D6">
        <w:t>responding to the RFQ</w:t>
      </w:r>
      <w:r>
        <w:t xml:space="preserve"> requirements. Proposals which fail to address each of the submission requirements above may be deemed non</w:t>
      </w:r>
      <w:r w:rsidR="00822230">
        <w:t>-</w:t>
      </w:r>
      <w:r>
        <w:t>responsive and will not be further consid</w:t>
      </w:r>
      <w:r w:rsidR="00BB14D6">
        <w:t>ered. Note that responses to RFQ</w:t>
      </w:r>
      <w:r>
        <w:t xml:space="preserve"> requirements must be specifically answered within the con</w:t>
      </w:r>
      <w:r w:rsidR="00BB14D6">
        <w:t>text of the submitted proposal.</w:t>
      </w:r>
    </w:p>
    <w:p w:rsidR="00013719" w:rsidRDefault="00013719" w:rsidP="00013719">
      <w:pPr>
        <w:pStyle w:val="NoSpacing"/>
      </w:pPr>
    </w:p>
    <w:p w:rsidR="00013719" w:rsidRPr="007A1751" w:rsidRDefault="00013719" w:rsidP="00013719">
      <w:pPr>
        <w:pStyle w:val="NoSpacing"/>
        <w:rPr>
          <w:b/>
        </w:rPr>
      </w:pPr>
      <w:r w:rsidRPr="007A1751">
        <w:rPr>
          <w:b/>
        </w:rPr>
        <w:lastRenderedPageBreak/>
        <w:t>Proposal Evaluation</w:t>
      </w:r>
    </w:p>
    <w:p w:rsidR="00912499" w:rsidRDefault="00745D28" w:rsidP="00013719">
      <w:pPr>
        <w:pStyle w:val="NoSpacing"/>
        <w:jc w:val="both"/>
      </w:pPr>
      <w:r>
        <w:t xml:space="preserve">ARFH is committed to a transparent process of award and selection of </w:t>
      </w:r>
      <w:r w:rsidR="008B2559">
        <w:t>a Vendor</w:t>
      </w:r>
      <w:r>
        <w:t>. An evaluation team will review, in detail, all proposals receiv</w:t>
      </w:r>
      <w:r w:rsidR="00912499">
        <w:t>ed to determine the best value.</w:t>
      </w:r>
    </w:p>
    <w:p w:rsidR="00912499" w:rsidRDefault="00912499" w:rsidP="00013719">
      <w:pPr>
        <w:pStyle w:val="NoSpacing"/>
        <w:jc w:val="both"/>
      </w:pPr>
      <w:r>
        <w:t>The following parameters will be used in evaluating the Proposal:</w:t>
      </w:r>
    </w:p>
    <w:p w:rsidR="00912499" w:rsidRDefault="00912499" w:rsidP="00172657">
      <w:pPr>
        <w:pStyle w:val="NoSpacing"/>
        <w:numPr>
          <w:ilvl w:val="0"/>
          <w:numId w:val="9"/>
        </w:numPr>
        <w:jc w:val="both"/>
      </w:pPr>
      <w:r>
        <w:t>Cost</w:t>
      </w:r>
      <w:r w:rsidR="008B2559">
        <w:t xml:space="preserve"> 40</w:t>
      </w:r>
      <w:r w:rsidR="00082749">
        <w:t>%</w:t>
      </w:r>
    </w:p>
    <w:p w:rsidR="00912499" w:rsidRDefault="008B2559" w:rsidP="00172657">
      <w:pPr>
        <w:pStyle w:val="NoSpacing"/>
        <w:numPr>
          <w:ilvl w:val="0"/>
          <w:numId w:val="9"/>
        </w:numPr>
        <w:jc w:val="both"/>
      </w:pPr>
      <w:r>
        <w:t>Validity of Quote 10%</w:t>
      </w:r>
    </w:p>
    <w:p w:rsidR="00912499" w:rsidRDefault="008B2559" w:rsidP="00172657">
      <w:pPr>
        <w:pStyle w:val="NoSpacing"/>
        <w:numPr>
          <w:ilvl w:val="0"/>
          <w:numId w:val="9"/>
        </w:numPr>
        <w:jc w:val="both"/>
      </w:pPr>
      <w:r>
        <w:t>Warranty on Products 20%</w:t>
      </w:r>
    </w:p>
    <w:p w:rsidR="00013719" w:rsidRDefault="008B2559" w:rsidP="00172657">
      <w:pPr>
        <w:pStyle w:val="NoSpacing"/>
        <w:numPr>
          <w:ilvl w:val="0"/>
          <w:numId w:val="9"/>
        </w:numPr>
        <w:jc w:val="both"/>
      </w:pPr>
      <w:r>
        <w:t>Evidence of previous Work</w:t>
      </w:r>
      <w:r w:rsidR="00082749">
        <w:t xml:space="preserve"> 30%</w:t>
      </w:r>
    </w:p>
    <w:p w:rsidR="00502A33" w:rsidRDefault="00502A33" w:rsidP="00013719">
      <w:pPr>
        <w:pStyle w:val="NoSpacing"/>
        <w:jc w:val="both"/>
      </w:pPr>
    </w:p>
    <w:p w:rsidR="008B7C75" w:rsidRDefault="008B7C75" w:rsidP="00013719">
      <w:pPr>
        <w:pStyle w:val="NoSpacing"/>
        <w:jc w:val="both"/>
      </w:pPr>
    </w:p>
    <w:p w:rsidR="007D3BA2" w:rsidRPr="008117B0" w:rsidRDefault="007D3BA2" w:rsidP="00013719">
      <w:pPr>
        <w:pStyle w:val="NoSpacing"/>
        <w:jc w:val="both"/>
        <w:rPr>
          <w:b/>
          <w:color w:val="FF0000"/>
          <w:u w:val="single"/>
        </w:rPr>
      </w:pPr>
      <w:r w:rsidRPr="008117B0">
        <w:rPr>
          <w:b/>
          <w:color w:val="FF0000"/>
          <w:u w:val="single"/>
        </w:rPr>
        <w:t>Important Information</w:t>
      </w:r>
    </w:p>
    <w:p w:rsidR="007D3BA2" w:rsidRPr="008117B0" w:rsidRDefault="008117B0" w:rsidP="00013719">
      <w:pPr>
        <w:pStyle w:val="NoSpacing"/>
        <w:jc w:val="both"/>
        <w:rPr>
          <w:i/>
          <w:color w:val="FF0000"/>
          <w:u w:val="single"/>
        </w:rPr>
      </w:pPr>
      <w:r w:rsidRPr="008117B0">
        <w:rPr>
          <w:i/>
          <w:color w:val="FF0000"/>
          <w:u w:val="single"/>
        </w:rPr>
        <w:t xml:space="preserve">For more information about the specifications of the items being quoted for, please contact the focal person for this RFQ – Mrs Ada </w:t>
      </w:r>
      <w:proofErr w:type="spellStart"/>
      <w:r w:rsidRPr="008117B0">
        <w:rPr>
          <w:i/>
          <w:color w:val="FF0000"/>
          <w:u w:val="single"/>
        </w:rPr>
        <w:t>Onuora</w:t>
      </w:r>
      <w:proofErr w:type="spellEnd"/>
      <w:r w:rsidRPr="008117B0">
        <w:rPr>
          <w:i/>
          <w:color w:val="FF0000"/>
          <w:u w:val="single"/>
        </w:rPr>
        <w:t xml:space="preserve"> on 08024271498 on weekdays between 9am and 5pm. Please direct all technical enquiries about this RFQ to Mrs </w:t>
      </w:r>
      <w:proofErr w:type="spellStart"/>
      <w:r w:rsidRPr="008117B0">
        <w:rPr>
          <w:i/>
          <w:color w:val="FF0000"/>
          <w:u w:val="single"/>
        </w:rPr>
        <w:t>Onuora</w:t>
      </w:r>
      <w:proofErr w:type="spellEnd"/>
      <w:r w:rsidRPr="008117B0">
        <w:rPr>
          <w:i/>
          <w:color w:val="FF0000"/>
          <w:u w:val="single"/>
        </w:rPr>
        <w:t>.</w:t>
      </w:r>
    </w:p>
    <w:p w:rsidR="008117B0" w:rsidRDefault="008117B0" w:rsidP="00013719">
      <w:pPr>
        <w:pStyle w:val="NoSpacing"/>
        <w:jc w:val="both"/>
      </w:pPr>
    </w:p>
    <w:p w:rsidR="008117B0" w:rsidRPr="008117B0" w:rsidRDefault="008117B0" w:rsidP="00013719">
      <w:pPr>
        <w:pStyle w:val="NoSpacing"/>
        <w:jc w:val="both"/>
      </w:pPr>
    </w:p>
    <w:p w:rsidR="008B7C75" w:rsidRPr="007A1751" w:rsidRDefault="008B7C75" w:rsidP="00013719">
      <w:pPr>
        <w:pStyle w:val="NoSpacing"/>
        <w:jc w:val="both"/>
        <w:rPr>
          <w:b/>
        </w:rPr>
      </w:pPr>
      <w:r w:rsidRPr="007A1751">
        <w:rPr>
          <w:b/>
        </w:rPr>
        <w:t>Discretion</w:t>
      </w:r>
    </w:p>
    <w:p w:rsidR="008B7C75" w:rsidRDefault="00745D28" w:rsidP="00013719">
      <w:pPr>
        <w:pStyle w:val="NoSpacing"/>
        <w:jc w:val="both"/>
      </w:pPr>
      <w:r>
        <w:t>ARFH may, at its sole discretion and after the evaluation process, choose not to issue any agreeme</w:t>
      </w:r>
      <w:r w:rsidR="008B7C75">
        <w:t>nt</w:t>
      </w:r>
      <w:r w:rsidR="00822230">
        <w:t>/contract as a result of this process.</w:t>
      </w:r>
    </w:p>
    <w:p w:rsidR="008B7C75" w:rsidRDefault="00745D28" w:rsidP="00013719">
      <w:pPr>
        <w:pStyle w:val="NoSpacing"/>
        <w:jc w:val="both"/>
      </w:pPr>
      <w:r>
        <w:t>ARFH may also, at its sole discretion, choose to issue as many or as few agreements as deemed necessary to meet ARFH</w:t>
      </w:r>
      <w:r w:rsidR="008B7C75">
        <w:t>’s business needs.</w:t>
      </w:r>
    </w:p>
    <w:p w:rsidR="008B7C75" w:rsidRDefault="00745D28" w:rsidP="00013719">
      <w:pPr>
        <w:pStyle w:val="NoSpacing"/>
        <w:jc w:val="both"/>
      </w:pPr>
      <w:r>
        <w:t xml:space="preserve">Offers/Quotations Prices must be inclusive of all costs, </w:t>
      </w:r>
      <w:r w:rsidR="00822230">
        <w:t>and should be</w:t>
      </w:r>
      <w:r>
        <w:t xml:space="preserve"> in </w:t>
      </w:r>
      <w:r w:rsidR="008B7C75">
        <w:t>NGN.</w:t>
      </w:r>
    </w:p>
    <w:p w:rsidR="008B7C75" w:rsidRDefault="00745D28" w:rsidP="00013719">
      <w:pPr>
        <w:pStyle w:val="NoSpacing"/>
        <w:jc w:val="both"/>
      </w:pPr>
      <w:r>
        <w:t>Quotes and prices sh</w:t>
      </w:r>
      <w:r w:rsidR="00822230">
        <w:t>ould remain valid for ninety (9</w:t>
      </w:r>
      <w:r w:rsidR="001A7388">
        <w:t>0</w:t>
      </w:r>
      <w:r>
        <w:t xml:space="preserve">) calendar days from </w:t>
      </w:r>
      <w:r w:rsidR="007D3BA2">
        <w:t xml:space="preserve">closing </w:t>
      </w:r>
      <w:r w:rsidR="00822230">
        <w:t>date of advert</w:t>
      </w:r>
      <w:r>
        <w:t>.</w:t>
      </w:r>
    </w:p>
    <w:p w:rsidR="00822230" w:rsidRDefault="00745D28" w:rsidP="00013719">
      <w:pPr>
        <w:pStyle w:val="NoSpacing"/>
        <w:jc w:val="both"/>
      </w:pPr>
      <w:r>
        <w:t>There is no reimbursement for costs associated with preparing or submission of p</w:t>
      </w:r>
      <w:r w:rsidR="00822230">
        <w:t>roposals in response to this RFQ</w:t>
      </w:r>
      <w:r>
        <w:t xml:space="preserve"> or costs associated with possible award negotiation.</w:t>
      </w:r>
    </w:p>
    <w:p w:rsidR="007325BF" w:rsidRDefault="007325BF" w:rsidP="00013719">
      <w:pPr>
        <w:pStyle w:val="NoSpacing"/>
        <w:jc w:val="both"/>
      </w:pPr>
      <w:r>
        <w:t>ARFH may choose to work outside the Proposal Evaluation timelines without incurring any liability.</w:t>
      </w:r>
    </w:p>
    <w:p w:rsidR="007544E3" w:rsidRDefault="007544E3" w:rsidP="00013719">
      <w:pPr>
        <w:pStyle w:val="NoSpacing"/>
        <w:jc w:val="both"/>
      </w:pPr>
    </w:p>
    <w:p w:rsidR="00822230" w:rsidRDefault="00822230" w:rsidP="007544E3">
      <w:pPr>
        <w:jc w:val="both"/>
        <w:rPr>
          <w:b/>
        </w:rPr>
      </w:pPr>
      <w:r>
        <w:rPr>
          <w:b/>
        </w:rPr>
        <w:t>Eligibility to Bid</w:t>
      </w:r>
    </w:p>
    <w:p w:rsidR="004A4241" w:rsidRDefault="007D3BA2" w:rsidP="007544E3">
      <w:pPr>
        <w:jc w:val="both"/>
      </w:pPr>
      <w:r>
        <w:t xml:space="preserve">Only </w:t>
      </w:r>
      <w:r w:rsidR="00822230">
        <w:t>Vendors who submitted pre-</w:t>
      </w:r>
      <w:r>
        <w:t>qualification</w:t>
      </w:r>
      <w:r w:rsidR="00822230">
        <w:t xml:space="preserve"> documents during the last Expression of Interest, </w:t>
      </w:r>
      <w:proofErr w:type="gramStart"/>
      <w:r w:rsidR="00822230">
        <w:t>and  have</w:t>
      </w:r>
      <w:proofErr w:type="gramEnd"/>
      <w:r w:rsidR="00822230">
        <w:t xml:space="preserve"> been registered on the ARFH ICHSSA Vendor List, are eligible to bid for these items.</w:t>
      </w:r>
      <w:r>
        <w:t xml:space="preserve"> </w:t>
      </w:r>
      <w:r w:rsidR="004A4241">
        <w:t>Please continue to check the ARFH website for more details.</w:t>
      </w:r>
    </w:p>
    <w:p w:rsidR="004A4241" w:rsidRDefault="004A4241" w:rsidP="007544E3">
      <w:pPr>
        <w:jc w:val="both"/>
        <w:rPr>
          <w:b/>
        </w:rPr>
      </w:pPr>
    </w:p>
    <w:p w:rsidR="007544E3" w:rsidRPr="007A1751" w:rsidRDefault="007544E3" w:rsidP="007544E3">
      <w:pPr>
        <w:jc w:val="both"/>
        <w:rPr>
          <w:b/>
        </w:rPr>
      </w:pPr>
      <w:r w:rsidRPr="007A1751">
        <w:rPr>
          <w:b/>
        </w:rPr>
        <w:t>Submission of Proposals &amp; Closing Time</w:t>
      </w:r>
    </w:p>
    <w:p w:rsidR="007544E3" w:rsidRDefault="007544E3" w:rsidP="007544E3">
      <w:pPr>
        <w:jc w:val="both"/>
      </w:pPr>
      <w:r>
        <w:t xml:space="preserve">Please submit </w:t>
      </w:r>
      <w:r w:rsidR="00A175B5">
        <w:t xml:space="preserve">Hard Copies of </w:t>
      </w:r>
      <w:r>
        <w:t>proposals</w:t>
      </w:r>
      <w:r w:rsidR="00822230">
        <w:t xml:space="preserve"> </w:t>
      </w:r>
      <w:r w:rsidR="00BD6ACB" w:rsidRPr="00267426">
        <w:rPr>
          <w:b/>
        </w:rPr>
        <w:t>IN SEALED ENVELOPES</w:t>
      </w:r>
      <w:r>
        <w:t xml:space="preserve"> to the ARFH Procurement Committee </w:t>
      </w:r>
      <w:r w:rsidR="00BD6ACB">
        <w:t xml:space="preserve">at </w:t>
      </w:r>
      <w:r w:rsidR="00BD6ACB" w:rsidRPr="002E4AB2">
        <w:rPr>
          <w:b/>
          <w:i/>
          <w:u w:val="single"/>
        </w:rPr>
        <w:t xml:space="preserve">ARFH Lagos Office, Plot 16 </w:t>
      </w:r>
      <w:proofErr w:type="spellStart"/>
      <w:r w:rsidR="00BD6ACB" w:rsidRPr="002E4AB2">
        <w:rPr>
          <w:b/>
          <w:i/>
          <w:u w:val="single"/>
        </w:rPr>
        <w:t>Colins</w:t>
      </w:r>
      <w:proofErr w:type="spellEnd"/>
      <w:r w:rsidR="00822230">
        <w:rPr>
          <w:b/>
          <w:i/>
          <w:u w:val="single"/>
        </w:rPr>
        <w:t xml:space="preserve"> </w:t>
      </w:r>
      <w:proofErr w:type="spellStart"/>
      <w:r w:rsidR="00BD6ACB" w:rsidRPr="002E4AB2">
        <w:rPr>
          <w:b/>
          <w:i/>
          <w:u w:val="single"/>
        </w:rPr>
        <w:t>Onabule</w:t>
      </w:r>
      <w:proofErr w:type="spellEnd"/>
      <w:r w:rsidR="00BD6ACB" w:rsidRPr="002E4AB2">
        <w:rPr>
          <w:b/>
          <w:i/>
          <w:u w:val="single"/>
        </w:rPr>
        <w:t xml:space="preserve"> Crescent, Diamond Estate, off CMD Road, Magodo Lagos</w:t>
      </w:r>
      <w:r w:rsidRPr="002E4AB2">
        <w:rPr>
          <w:b/>
          <w:i/>
          <w:u w:val="single"/>
        </w:rPr>
        <w:t>.</w:t>
      </w:r>
      <w:r>
        <w:t xml:space="preserve"> Proposals are due by</w:t>
      </w:r>
      <w:r w:rsidR="00822230">
        <w:t xml:space="preserve"> </w:t>
      </w:r>
      <w:r w:rsidR="004A4241">
        <w:t>April 25</w:t>
      </w:r>
      <w:r w:rsidR="007D3BA2" w:rsidRPr="007D3BA2">
        <w:t xml:space="preserve"> 2022, 1700 HRS GMT+1</w:t>
      </w:r>
      <w:r>
        <w:t>. Propo</w:t>
      </w:r>
      <w:r w:rsidR="00D263B3">
        <w:t>sals must be submitted</w:t>
      </w:r>
      <w:r>
        <w:t xml:space="preserve"> by the date and time specified above.</w:t>
      </w:r>
    </w:p>
    <w:p w:rsidR="00241A32" w:rsidRPr="00241A32" w:rsidRDefault="00241A32" w:rsidP="007544E3">
      <w:pPr>
        <w:jc w:val="both"/>
        <w:rPr>
          <w:b/>
        </w:rPr>
      </w:pPr>
      <w:r w:rsidRPr="00241A32">
        <w:rPr>
          <w:b/>
        </w:rPr>
        <w:t>Anti-Corruption Notice</w:t>
      </w:r>
    </w:p>
    <w:p w:rsidR="00241A32" w:rsidRDefault="00241A32" w:rsidP="00241A32">
      <w:pPr>
        <w:jc w:val="both"/>
      </w:pPr>
      <w:r>
        <w:t xml:space="preserve">Under no circumstances </w:t>
      </w:r>
      <w:r w:rsidR="005B4984">
        <w:t xml:space="preserve">whatsoever </w:t>
      </w:r>
      <w:r>
        <w:t>are commissions or undisclosed rebate payments to ARFH Staff</w:t>
      </w:r>
      <w:r w:rsidR="005B4984">
        <w:t xml:space="preserve"> or proxies</w:t>
      </w:r>
      <w:r>
        <w:t xml:space="preserve"> be made or authorized. No gift, gratuity, or remuneration of any kind shall be made to any ARFH Staff as a result of this request.</w:t>
      </w:r>
    </w:p>
    <w:sectPr w:rsidR="00241A32" w:rsidSect="006C0B1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2C3" w:rsidRDefault="008312C3" w:rsidP="00CE2B5C">
      <w:pPr>
        <w:spacing w:after="0" w:line="240" w:lineRule="auto"/>
      </w:pPr>
      <w:r>
        <w:separator/>
      </w:r>
    </w:p>
  </w:endnote>
  <w:endnote w:type="continuationSeparator" w:id="0">
    <w:p w:rsidR="008312C3" w:rsidRDefault="008312C3" w:rsidP="00CE2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980882"/>
      <w:docPartObj>
        <w:docPartGallery w:val="Page Numbers (Bottom of Page)"/>
        <w:docPartUnique/>
      </w:docPartObj>
    </w:sdtPr>
    <w:sdtEndPr/>
    <w:sdtContent>
      <w:sdt>
        <w:sdtPr>
          <w:id w:val="-1705238520"/>
          <w:docPartObj>
            <w:docPartGallery w:val="Page Numbers (Top of Page)"/>
            <w:docPartUnique/>
          </w:docPartObj>
        </w:sdtPr>
        <w:sdtEndPr/>
        <w:sdtContent>
          <w:p w:rsidR="00822230" w:rsidRDefault="00822230">
            <w:pPr>
              <w:pStyle w:val="Footer"/>
            </w:pPr>
            <w:r>
              <w:t xml:space="preserve">Page </w:t>
            </w:r>
            <w:r w:rsidR="001B6ACF">
              <w:rPr>
                <w:b/>
                <w:bCs/>
                <w:sz w:val="24"/>
                <w:szCs w:val="24"/>
              </w:rPr>
              <w:fldChar w:fldCharType="begin"/>
            </w:r>
            <w:r>
              <w:rPr>
                <w:b/>
                <w:bCs/>
              </w:rPr>
              <w:instrText xml:space="preserve"> PAGE </w:instrText>
            </w:r>
            <w:r w:rsidR="001B6ACF">
              <w:rPr>
                <w:b/>
                <w:bCs/>
                <w:sz w:val="24"/>
                <w:szCs w:val="24"/>
              </w:rPr>
              <w:fldChar w:fldCharType="separate"/>
            </w:r>
            <w:r w:rsidR="00D521FD">
              <w:rPr>
                <w:b/>
                <w:bCs/>
                <w:noProof/>
              </w:rPr>
              <w:t>1</w:t>
            </w:r>
            <w:r w:rsidR="001B6ACF">
              <w:rPr>
                <w:b/>
                <w:bCs/>
                <w:sz w:val="24"/>
                <w:szCs w:val="24"/>
              </w:rPr>
              <w:fldChar w:fldCharType="end"/>
            </w:r>
            <w:r>
              <w:t xml:space="preserve"> of </w:t>
            </w:r>
            <w:r w:rsidR="001B6ACF">
              <w:rPr>
                <w:b/>
                <w:bCs/>
                <w:sz w:val="24"/>
                <w:szCs w:val="24"/>
              </w:rPr>
              <w:fldChar w:fldCharType="begin"/>
            </w:r>
            <w:r>
              <w:rPr>
                <w:b/>
                <w:bCs/>
              </w:rPr>
              <w:instrText xml:space="preserve"> NUMPAGES  </w:instrText>
            </w:r>
            <w:r w:rsidR="001B6ACF">
              <w:rPr>
                <w:b/>
                <w:bCs/>
                <w:sz w:val="24"/>
                <w:szCs w:val="24"/>
              </w:rPr>
              <w:fldChar w:fldCharType="separate"/>
            </w:r>
            <w:r w:rsidR="00D521FD">
              <w:rPr>
                <w:b/>
                <w:bCs/>
                <w:noProof/>
              </w:rPr>
              <w:t>4</w:t>
            </w:r>
            <w:r w:rsidR="001B6ACF">
              <w:rPr>
                <w:b/>
                <w:bCs/>
                <w:sz w:val="24"/>
                <w:szCs w:val="24"/>
              </w:rPr>
              <w:fldChar w:fldCharType="end"/>
            </w:r>
          </w:p>
        </w:sdtContent>
      </w:sdt>
    </w:sdtContent>
  </w:sdt>
  <w:p w:rsidR="00822230" w:rsidRDefault="00822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2C3" w:rsidRDefault="008312C3" w:rsidP="00CE2B5C">
      <w:pPr>
        <w:spacing w:after="0" w:line="240" w:lineRule="auto"/>
      </w:pPr>
      <w:r>
        <w:separator/>
      </w:r>
    </w:p>
  </w:footnote>
  <w:footnote w:type="continuationSeparator" w:id="0">
    <w:p w:rsidR="008312C3" w:rsidRDefault="008312C3" w:rsidP="00CE2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230" w:rsidRDefault="00822230" w:rsidP="00F14B08">
    <w:pPr>
      <w:pStyle w:val="Header"/>
      <w:jc w:val="center"/>
    </w:pPr>
    <w:r w:rsidRPr="00AD4F27">
      <w:rPr>
        <w:rFonts w:ascii="Times New Roman" w:hAnsi="Times New Roman"/>
        <w:b/>
        <w:noProof/>
        <w:sz w:val="24"/>
        <w:szCs w:val="24"/>
        <w:lang w:val="en-US"/>
      </w:rPr>
      <w:drawing>
        <wp:inline distT="0" distB="0" distL="0" distR="0">
          <wp:extent cx="1028734" cy="903768"/>
          <wp:effectExtent l="19050" t="0" r="0" b="0"/>
          <wp:docPr id="64" name="Picture 1" descr="ARFH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FH_logo[1]"/>
                  <pic:cNvPicPr>
                    <a:picLocks noChangeAspect="1" noChangeArrowheads="1"/>
                  </pic:cNvPicPr>
                </pic:nvPicPr>
                <pic:blipFill>
                  <a:blip r:embed="rId1" cstate="print"/>
                  <a:srcRect/>
                  <a:stretch>
                    <a:fillRect/>
                  </a:stretch>
                </pic:blipFill>
                <pic:spPr bwMode="auto">
                  <a:xfrm>
                    <a:off x="0" y="0"/>
                    <a:ext cx="1043125" cy="916411"/>
                  </a:xfrm>
                  <a:prstGeom prst="rect">
                    <a:avLst/>
                  </a:prstGeom>
                  <a:noFill/>
                  <a:ln w="9525">
                    <a:noFill/>
                    <a:miter lim="800000"/>
                    <a:headEnd/>
                    <a:tailEnd/>
                  </a:ln>
                </pic:spPr>
              </pic:pic>
            </a:graphicData>
          </a:graphic>
        </wp:inline>
      </w:drawing>
    </w:r>
  </w:p>
  <w:p w:rsidR="00822230" w:rsidRPr="00F14B08" w:rsidRDefault="00822230" w:rsidP="00F14B08">
    <w:pPr>
      <w:pStyle w:val="Header"/>
      <w:jc w:val="center"/>
      <w:rPr>
        <w:color w:val="00B050"/>
      </w:rPr>
    </w:pPr>
    <w:r>
      <w:rPr>
        <w:color w:val="00B050"/>
      </w:rPr>
      <w:t xml:space="preserve">RFQ NO: </w:t>
    </w:r>
    <w:bookmarkStart w:id="2" w:name="_Hlk92982754"/>
    <w:r>
      <w:rPr>
        <w:color w:val="00B050"/>
      </w:rPr>
      <w:t>ARFH-LAG-202</w:t>
    </w:r>
    <w:r w:rsidR="00A05FC4">
      <w:rPr>
        <w:color w:val="00B050"/>
      </w:rPr>
      <w:t>20</w:t>
    </w:r>
    <w:r w:rsidR="003B52CD">
      <w:rPr>
        <w:color w:val="00B050"/>
      </w:rPr>
      <w:t>4</w:t>
    </w:r>
    <w:r w:rsidR="00A05FC4">
      <w:rPr>
        <w:color w:val="00B050"/>
      </w:rPr>
      <w:t>1</w:t>
    </w:r>
    <w:bookmarkEnd w:id="2"/>
    <w:r w:rsidR="003B52CD">
      <w:rPr>
        <w:color w:val="00B05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7CEC"/>
    <w:multiLevelType w:val="hybridMultilevel"/>
    <w:tmpl w:val="8D84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9565B"/>
    <w:multiLevelType w:val="hybridMultilevel"/>
    <w:tmpl w:val="FD2078DA"/>
    <w:lvl w:ilvl="0" w:tplc="63FE9D1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54109A"/>
    <w:multiLevelType w:val="hybridMultilevel"/>
    <w:tmpl w:val="2A708A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85368E"/>
    <w:multiLevelType w:val="hybridMultilevel"/>
    <w:tmpl w:val="31E2F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21050"/>
    <w:multiLevelType w:val="hybridMultilevel"/>
    <w:tmpl w:val="94922FA4"/>
    <w:lvl w:ilvl="0" w:tplc="006C9D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0455F25"/>
    <w:multiLevelType w:val="hybridMultilevel"/>
    <w:tmpl w:val="F82A2596"/>
    <w:lvl w:ilvl="0" w:tplc="768407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550E2F"/>
    <w:multiLevelType w:val="hybridMultilevel"/>
    <w:tmpl w:val="89C0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02788"/>
    <w:multiLevelType w:val="hybridMultilevel"/>
    <w:tmpl w:val="8714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F3439"/>
    <w:multiLevelType w:val="hybridMultilevel"/>
    <w:tmpl w:val="0C94CE76"/>
    <w:lvl w:ilvl="0" w:tplc="61B26A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805562"/>
    <w:multiLevelType w:val="hybridMultilevel"/>
    <w:tmpl w:val="D694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55843"/>
    <w:multiLevelType w:val="hybridMultilevel"/>
    <w:tmpl w:val="8E0A8902"/>
    <w:lvl w:ilvl="0" w:tplc="6F6E29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8"/>
  </w:num>
  <w:num w:numId="4">
    <w:abstractNumId w:val="4"/>
  </w:num>
  <w:num w:numId="5">
    <w:abstractNumId w:val="1"/>
  </w:num>
  <w:num w:numId="6">
    <w:abstractNumId w:val="10"/>
  </w:num>
  <w:num w:numId="7">
    <w:abstractNumId w:val="0"/>
  </w:num>
  <w:num w:numId="8">
    <w:abstractNumId w:val="3"/>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5D28"/>
    <w:rsid w:val="0000159B"/>
    <w:rsid w:val="00013719"/>
    <w:rsid w:val="00013F71"/>
    <w:rsid w:val="00026C65"/>
    <w:rsid w:val="0002734A"/>
    <w:rsid w:val="000305A6"/>
    <w:rsid w:val="000703D6"/>
    <w:rsid w:val="00082749"/>
    <w:rsid w:val="00090873"/>
    <w:rsid w:val="0009213F"/>
    <w:rsid w:val="000A4832"/>
    <w:rsid w:val="000F7292"/>
    <w:rsid w:val="001134F4"/>
    <w:rsid w:val="001412A5"/>
    <w:rsid w:val="00172657"/>
    <w:rsid w:val="00180B00"/>
    <w:rsid w:val="00184607"/>
    <w:rsid w:val="00192A05"/>
    <w:rsid w:val="00194AF9"/>
    <w:rsid w:val="001A7388"/>
    <w:rsid w:val="001B6ACF"/>
    <w:rsid w:val="001D352B"/>
    <w:rsid w:val="001D3EB5"/>
    <w:rsid w:val="001F2053"/>
    <w:rsid w:val="00203D1D"/>
    <w:rsid w:val="00241A32"/>
    <w:rsid w:val="00247541"/>
    <w:rsid w:val="00260A7D"/>
    <w:rsid w:val="00267308"/>
    <w:rsid w:val="00267426"/>
    <w:rsid w:val="00272E97"/>
    <w:rsid w:val="002A1849"/>
    <w:rsid w:val="002D4CA6"/>
    <w:rsid w:val="002E4AB2"/>
    <w:rsid w:val="002F02B0"/>
    <w:rsid w:val="00322450"/>
    <w:rsid w:val="00375D2F"/>
    <w:rsid w:val="00377333"/>
    <w:rsid w:val="003A2CB0"/>
    <w:rsid w:val="003B52CD"/>
    <w:rsid w:val="003C5714"/>
    <w:rsid w:val="003C62B4"/>
    <w:rsid w:val="003C6A06"/>
    <w:rsid w:val="003D35E4"/>
    <w:rsid w:val="00401254"/>
    <w:rsid w:val="004353B0"/>
    <w:rsid w:val="00445204"/>
    <w:rsid w:val="00464781"/>
    <w:rsid w:val="00471496"/>
    <w:rsid w:val="004845B9"/>
    <w:rsid w:val="00495B92"/>
    <w:rsid w:val="004A2431"/>
    <w:rsid w:val="004A4241"/>
    <w:rsid w:val="004C4A4C"/>
    <w:rsid w:val="004E41EF"/>
    <w:rsid w:val="00502A33"/>
    <w:rsid w:val="00533B36"/>
    <w:rsid w:val="00536AB3"/>
    <w:rsid w:val="005B4984"/>
    <w:rsid w:val="005C742E"/>
    <w:rsid w:val="005D1B3A"/>
    <w:rsid w:val="005E66A5"/>
    <w:rsid w:val="0062655D"/>
    <w:rsid w:val="00631C9F"/>
    <w:rsid w:val="00651175"/>
    <w:rsid w:val="006A0D7E"/>
    <w:rsid w:val="006A4F89"/>
    <w:rsid w:val="006B2C6A"/>
    <w:rsid w:val="006C0B15"/>
    <w:rsid w:val="006C5084"/>
    <w:rsid w:val="006E0093"/>
    <w:rsid w:val="006E6236"/>
    <w:rsid w:val="006F3C99"/>
    <w:rsid w:val="00716391"/>
    <w:rsid w:val="00726CDF"/>
    <w:rsid w:val="007325BF"/>
    <w:rsid w:val="00736B0F"/>
    <w:rsid w:val="00745072"/>
    <w:rsid w:val="00745845"/>
    <w:rsid w:val="00745D28"/>
    <w:rsid w:val="007544E3"/>
    <w:rsid w:val="00795593"/>
    <w:rsid w:val="007A1751"/>
    <w:rsid w:val="007B5E85"/>
    <w:rsid w:val="007D3BA2"/>
    <w:rsid w:val="007E1BFF"/>
    <w:rsid w:val="007F49B5"/>
    <w:rsid w:val="008000AD"/>
    <w:rsid w:val="008117B0"/>
    <w:rsid w:val="00822230"/>
    <w:rsid w:val="008312C3"/>
    <w:rsid w:val="008B2559"/>
    <w:rsid w:val="008B4950"/>
    <w:rsid w:val="008B7C75"/>
    <w:rsid w:val="008D7A7C"/>
    <w:rsid w:val="00912499"/>
    <w:rsid w:val="00936C81"/>
    <w:rsid w:val="0097627E"/>
    <w:rsid w:val="009A6F7B"/>
    <w:rsid w:val="009D6986"/>
    <w:rsid w:val="009E2D1B"/>
    <w:rsid w:val="009F2D88"/>
    <w:rsid w:val="009F3E8C"/>
    <w:rsid w:val="00A05FC4"/>
    <w:rsid w:val="00A10277"/>
    <w:rsid w:val="00A175B5"/>
    <w:rsid w:val="00A35E7F"/>
    <w:rsid w:val="00A927EC"/>
    <w:rsid w:val="00AA7071"/>
    <w:rsid w:val="00AC3085"/>
    <w:rsid w:val="00AD03C1"/>
    <w:rsid w:val="00B07F90"/>
    <w:rsid w:val="00B34F03"/>
    <w:rsid w:val="00B71F46"/>
    <w:rsid w:val="00BB14D6"/>
    <w:rsid w:val="00BB1C55"/>
    <w:rsid w:val="00BD6ACB"/>
    <w:rsid w:val="00BF64BE"/>
    <w:rsid w:val="00C02646"/>
    <w:rsid w:val="00C41D91"/>
    <w:rsid w:val="00C46D11"/>
    <w:rsid w:val="00C50A05"/>
    <w:rsid w:val="00C55A6F"/>
    <w:rsid w:val="00C61D5D"/>
    <w:rsid w:val="00C90D4D"/>
    <w:rsid w:val="00CB069B"/>
    <w:rsid w:val="00CE2B5C"/>
    <w:rsid w:val="00D1125D"/>
    <w:rsid w:val="00D11584"/>
    <w:rsid w:val="00D12828"/>
    <w:rsid w:val="00D263B3"/>
    <w:rsid w:val="00D51E4D"/>
    <w:rsid w:val="00D521FD"/>
    <w:rsid w:val="00D61F3E"/>
    <w:rsid w:val="00DA682F"/>
    <w:rsid w:val="00DD35CA"/>
    <w:rsid w:val="00DF2AAD"/>
    <w:rsid w:val="00E15650"/>
    <w:rsid w:val="00E33B00"/>
    <w:rsid w:val="00E552AC"/>
    <w:rsid w:val="00E57C1F"/>
    <w:rsid w:val="00E73A22"/>
    <w:rsid w:val="00EC4259"/>
    <w:rsid w:val="00ED53F5"/>
    <w:rsid w:val="00F138BC"/>
    <w:rsid w:val="00F14B08"/>
    <w:rsid w:val="00F34660"/>
    <w:rsid w:val="00F35AB3"/>
    <w:rsid w:val="00F46982"/>
    <w:rsid w:val="00F82FD7"/>
    <w:rsid w:val="00F9181D"/>
    <w:rsid w:val="00F96C55"/>
    <w:rsid w:val="00FB0191"/>
    <w:rsid w:val="00FD3DFD"/>
    <w:rsid w:val="00FD6E4C"/>
    <w:rsid w:val="00FD7A04"/>
    <w:rsid w:val="00FE5A77"/>
    <w:rsid w:val="00FF2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5125"/>
  <w15:docId w15:val="{86DA87C2-ACF3-47E8-B501-C926D84D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6C81"/>
    <w:rPr>
      <w:sz w:val="16"/>
      <w:szCs w:val="16"/>
    </w:rPr>
  </w:style>
  <w:style w:type="paragraph" w:styleId="CommentText">
    <w:name w:val="annotation text"/>
    <w:basedOn w:val="Normal"/>
    <w:link w:val="CommentTextChar"/>
    <w:uiPriority w:val="99"/>
    <w:semiHidden/>
    <w:unhideWhenUsed/>
    <w:rsid w:val="00936C81"/>
    <w:pPr>
      <w:spacing w:line="240" w:lineRule="auto"/>
    </w:pPr>
    <w:rPr>
      <w:sz w:val="20"/>
      <w:szCs w:val="20"/>
    </w:rPr>
  </w:style>
  <w:style w:type="character" w:customStyle="1" w:styleId="CommentTextChar">
    <w:name w:val="Comment Text Char"/>
    <w:basedOn w:val="DefaultParagraphFont"/>
    <w:link w:val="CommentText"/>
    <w:uiPriority w:val="99"/>
    <w:semiHidden/>
    <w:rsid w:val="00936C81"/>
    <w:rPr>
      <w:sz w:val="20"/>
      <w:szCs w:val="20"/>
    </w:rPr>
  </w:style>
  <w:style w:type="paragraph" w:styleId="CommentSubject">
    <w:name w:val="annotation subject"/>
    <w:basedOn w:val="CommentText"/>
    <w:next w:val="CommentText"/>
    <w:link w:val="CommentSubjectChar"/>
    <w:uiPriority w:val="99"/>
    <w:semiHidden/>
    <w:unhideWhenUsed/>
    <w:rsid w:val="00936C81"/>
    <w:rPr>
      <w:b/>
      <w:bCs/>
    </w:rPr>
  </w:style>
  <w:style w:type="character" w:customStyle="1" w:styleId="CommentSubjectChar">
    <w:name w:val="Comment Subject Char"/>
    <w:basedOn w:val="CommentTextChar"/>
    <w:link w:val="CommentSubject"/>
    <w:uiPriority w:val="99"/>
    <w:semiHidden/>
    <w:rsid w:val="00936C81"/>
    <w:rPr>
      <w:b/>
      <w:bCs/>
      <w:sz w:val="20"/>
      <w:szCs w:val="20"/>
    </w:rPr>
  </w:style>
  <w:style w:type="paragraph" w:styleId="BalloonText">
    <w:name w:val="Balloon Text"/>
    <w:basedOn w:val="Normal"/>
    <w:link w:val="BalloonTextChar"/>
    <w:uiPriority w:val="99"/>
    <w:semiHidden/>
    <w:unhideWhenUsed/>
    <w:rsid w:val="00936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C81"/>
    <w:rPr>
      <w:rFonts w:ascii="Segoe UI" w:hAnsi="Segoe UI" w:cs="Segoe UI"/>
      <w:sz w:val="18"/>
      <w:szCs w:val="18"/>
    </w:rPr>
  </w:style>
  <w:style w:type="paragraph" w:styleId="ListParagraph">
    <w:name w:val="List Paragraph"/>
    <w:basedOn w:val="Normal"/>
    <w:uiPriority w:val="34"/>
    <w:qFormat/>
    <w:rsid w:val="00DF2AAD"/>
    <w:pPr>
      <w:ind w:left="720"/>
      <w:contextualSpacing/>
    </w:pPr>
  </w:style>
  <w:style w:type="paragraph" w:styleId="NoSpacing">
    <w:name w:val="No Spacing"/>
    <w:uiPriority w:val="1"/>
    <w:qFormat/>
    <w:rsid w:val="00B07F90"/>
    <w:pPr>
      <w:spacing w:after="0" w:line="240" w:lineRule="auto"/>
    </w:pPr>
  </w:style>
  <w:style w:type="character" w:styleId="Hyperlink">
    <w:name w:val="Hyperlink"/>
    <w:basedOn w:val="DefaultParagraphFont"/>
    <w:uiPriority w:val="99"/>
    <w:unhideWhenUsed/>
    <w:rsid w:val="00AA7071"/>
    <w:rPr>
      <w:color w:val="0563C1" w:themeColor="hyperlink"/>
      <w:u w:val="single"/>
    </w:rPr>
  </w:style>
  <w:style w:type="table" w:styleId="TableGrid">
    <w:name w:val="Table Grid"/>
    <w:basedOn w:val="TableNormal"/>
    <w:uiPriority w:val="59"/>
    <w:rsid w:val="00FF2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B5C"/>
  </w:style>
  <w:style w:type="paragraph" w:styleId="Footer">
    <w:name w:val="footer"/>
    <w:basedOn w:val="Normal"/>
    <w:link w:val="FooterChar"/>
    <w:uiPriority w:val="99"/>
    <w:unhideWhenUsed/>
    <w:rsid w:val="00CE2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7003">
      <w:bodyDiv w:val="1"/>
      <w:marLeft w:val="0"/>
      <w:marRight w:val="0"/>
      <w:marTop w:val="0"/>
      <w:marBottom w:val="0"/>
      <w:divBdr>
        <w:top w:val="none" w:sz="0" w:space="0" w:color="auto"/>
        <w:left w:val="none" w:sz="0" w:space="0" w:color="auto"/>
        <w:bottom w:val="none" w:sz="0" w:space="0" w:color="auto"/>
        <w:right w:val="none" w:sz="0" w:space="0" w:color="auto"/>
      </w:divBdr>
    </w:div>
    <w:div w:id="356204416">
      <w:bodyDiv w:val="1"/>
      <w:marLeft w:val="0"/>
      <w:marRight w:val="0"/>
      <w:marTop w:val="0"/>
      <w:marBottom w:val="0"/>
      <w:divBdr>
        <w:top w:val="none" w:sz="0" w:space="0" w:color="auto"/>
        <w:left w:val="none" w:sz="0" w:space="0" w:color="auto"/>
        <w:bottom w:val="none" w:sz="0" w:space="0" w:color="auto"/>
        <w:right w:val="none" w:sz="0" w:space="0" w:color="auto"/>
      </w:divBdr>
    </w:div>
    <w:div w:id="373889474">
      <w:bodyDiv w:val="1"/>
      <w:marLeft w:val="0"/>
      <w:marRight w:val="0"/>
      <w:marTop w:val="0"/>
      <w:marBottom w:val="0"/>
      <w:divBdr>
        <w:top w:val="none" w:sz="0" w:space="0" w:color="auto"/>
        <w:left w:val="none" w:sz="0" w:space="0" w:color="auto"/>
        <w:bottom w:val="none" w:sz="0" w:space="0" w:color="auto"/>
        <w:right w:val="none" w:sz="0" w:space="0" w:color="auto"/>
      </w:divBdr>
    </w:div>
    <w:div w:id="19438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4</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 LHESS AGENT</dc:creator>
  <cp:keywords/>
  <dc:description/>
  <cp:lastModifiedBy>Mr Olutayo Durodola</cp:lastModifiedBy>
  <cp:revision>12</cp:revision>
  <cp:lastPrinted>2022-01-13T16:24:00Z</cp:lastPrinted>
  <dcterms:created xsi:type="dcterms:W3CDTF">2020-06-15T14:04:00Z</dcterms:created>
  <dcterms:modified xsi:type="dcterms:W3CDTF">2022-04-19T10:41:00Z</dcterms:modified>
</cp:coreProperties>
</file>